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65" w:rsidRDefault="00E34965" w:rsidP="00E349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Белгородской области от 01.03.2016 N 58</w:t>
      </w:r>
    </w:p>
    <w:p w:rsidR="00E34965" w:rsidRDefault="00E34965" w:rsidP="00E349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развитии агломераций в Белгородской области"</w:t>
      </w:r>
    </w:p>
    <w:p w:rsidR="00E34965" w:rsidRDefault="00E34965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49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4965" w:rsidRDefault="00E34965">
            <w:pPr>
              <w:pStyle w:val="ConsPlusNormal"/>
            </w:pPr>
            <w:r>
              <w:t>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4965" w:rsidRDefault="00E34965">
            <w:pPr>
              <w:pStyle w:val="ConsPlusNormal"/>
              <w:jc w:val="right"/>
            </w:pPr>
            <w:r>
              <w:t>N 58</w:t>
            </w:r>
          </w:p>
        </w:tc>
      </w:tr>
    </w:tbl>
    <w:p w:rsidR="00E34965" w:rsidRDefault="00E34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Title"/>
        <w:jc w:val="center"/>
      </w:pPr>
      <w:r>
        <w:t>ЗАКОН</w:t>
      </w:r>
    </w:p>
    <w:p w:rsidR="00E34965" w:rsidRDefault="00E34965">
      <w:pPr>
        <w:pStyle w:val="ConsPlusTitle"/>
        <w:jc w:val="center"/>
      </w:pPr>
      <w:r>
        <w:t>БЕЛГОРОДСКОЙ ОБЛАСТИ</w:t>
      </w:r>
    </w:p>
    <w:p w:rsidR="00E34965" w:rsidRDefault="00E34965">
      <w:pPr>
        <w:pStyle w:val="ConsPlusTitle"/>
        <w:jc w:val="center"/>
      </w:pPr>
    </w:p>
    <w:p w:rsidR="00E34965" w:rsidRDefault="00E34965">
      <w:pPr>
        <w:pStyle w:val="ConsPlusTitle"/>
        <w:jc w:val="center"/>
      </w:pPr>
      <w:r>
        <w:t>О РАЗВИТИИ АГЛОМЕРАЦИЙ В БЕЛГОРОДСКОЙ ОБЛАСТИ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jc w:val="right"/>
      </w:pPr>
      <w:r>
        <w:t>Принят</w:t>
      </w:r>
    </w:p>
    <w:p w:rsidR="00E34965" w:rsidRDefault="00E34965">
      <w:pPr>
        <w:pStyle w:val="ConsPlusNormal"/>
        <w:jc w:val="right"/>
      </w:pPr>
      <w:r>
        <w:t>Белгородской областной Думой</w:t>
      </w:r>
    </w:p>
    <w:p w:rsidR="00E34965" w:rsidRDefault="00E34965">
      <w:pPr>
        <w:pStyle w:val="ConsPlusNormal"/>
        <w:jc w:val="right"/>
      </w:pPr>
      <w:r>
        <w:t>18 февраля 2016 года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Настоящий закон в целях устойчивого развития территории Белгородской области, обеспечивающего условия для внедрения инновационной экономики и повышения уровня и качества жизни населения Белгородской области, определяет основы организации развития агломераций в Белгородской области.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2. Понятие агломерации и установление границ агломерации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1. Под агломерацией в целях настоящего закона понимается территория, включающая территории городских округов или городских поселений и близлежащих к ним иных муниципальных образований, функционально объединяемых для усиления интенсивности хозяйственных, трудовых, транспортных, научно-образовательных, культурно-бытовых, рекреационных и иных связей в целях создания качественного пространства проживания и ведения хозяйственной деятельности.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bookmarkStart w:id="1" w:name="P21"/>
      <w:bookmarkEnd w:id="1"/>
      <w:r>
        <w:t>2. Определение территорий, входящих в агломерацию, осуществляет орган, уполномоченный Правительством Белгородской области, с учетом схемы территориального планирования Белгородской области в соответствии с предложениями органов исполнительной власти Белгородской области, органов местного самоуправления муниципальных образований, иных организаций.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 xml:space="preserve">3. Определение границ агломерации осуществляется органами местного самоуправления муниципальных образований в договорах (соглашениях), заключаемых ими в рамках осуществления межмуниципального сотрудничества, с учетом </w:t>
      </w:r>
      <w:hyperlink w:anchor="P2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3. Обеспечение функционирования агломераций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1. Для координации принятия решений по вопросам функционирования агломерации муниципальные образования, на территории которых находится агломерация, вправе образовывать в порядке, установленном федеральным законодательством, ассоциации соответствующих муниципальных образований.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2. Органы местного самоуправления муниципальных образований, на территориях которых находится агломерация, для обеспечения ее функционирования и развития в целях объединения финансовых средств, материальных и иных ресурсов вправе в порядке, установленном федеральным законодательством и муниципальными нормативными правовыми актами, учреждать хозяйственные общества, образовывать межмуниципальные объединения и другие межмуниципальные организации, а также заключать соответствующие договоры и соглашения.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3. Органы государственной власти Белгородской области содействуют развитию межмуниципального сотрудничества, оказывают поддержку агломерациям в порядке и формах, определяемых Правительством Белгородской области.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4. Взаимодействие органов государственной власти Белгородской области и органов местного самоуправления муниципальных образований по вопросам развития агломераций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1. В целях содействия развитию агломераций органы государственной власти Белгородской области в порядке и формах, предусмотренных действующим законодательством, осуществляют взаимодействие с органами местного самоуправления муниципальных образований, на территории которых находятся агломерации.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2. Взаимодействие органов государственной власти Белгородской области с органами местного самоуправления муниципальных образований по вопросам деятельности агломераций основывается на следующих принципах: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1) сотрудничества;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2) законности;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3) гласности;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4) ответственности.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bookmarkStart w:id="2" w:name="P43"/>
      <w:bookmarkEnd w:id="2"/>
      <w:r>
        <w:t>Статья 5. Деятельность органов государственной власти Белгородской области по оказанию содействия развитию агломераций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1. В целях развития агломераций органы государственной власти Белгородской области осуществляют разработку и реализацию стратегии социально-экономического развития агломерации, проектов и программ, направленных на содействие: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1) комплексному освоению территорий агломераций;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2) развитию конкурентных преимуществ территорий агломераций;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3) формированию благоприятной среды для развития предпринимательства в агломерациях;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4) решению вопросов социальной направленности, жилищно-коммунального хозяйства, градостроительства, архитектурного планирования на территориях агломераций;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5) развитию объектов инженерной, энергетической и иных инфраструктур;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6) оптимизации транспортного сообщения в границах агломераций;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7) развитию жилищного строительства;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8) развитию туризма;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9) развитию системы научных исследований и экспериментальных разработок в области агломерационных процессов;</w:t>
      </w:r>
    </w:p>
    <w:p w:rsidR="00E34965" w:rsidRDefault="00E34965">
      <w:pPr>
        <w:pStyle w:val="ConsPlusNormal"/>
        <w:spacing w:before="220"/>
        <w:ind w:firstLine="540"/>
        <w:jc w:val="both"/>
      </w:pPr>
      <w:r>
        <w:t>10) решению иных вопросов развития агломераций.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 xml:space="preserve">2. При осуществлении органами государственной власти Белгородской области территориального планирования Белгородской области территории агломераций учитываются как </w:t>
      </w:r>
      <w:r>
        <w:lastRenderedPageBreak/>
        <w:t>целостные территории, благоприятные для градостроительной деятельности.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3. Координацию деятельности по развитию агломераций осуществляет созданный Губернатором Белгородской области Совет по развитию агломераций на территории Белгородской области.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6. Участие Ассоциации "Совет муниципальных образований Белгородской области" в отношениях, связанных с развитием агломераций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 xml:space="preserve">Ассоциация "Совет муниципальных образований Белгородской области" в порядке, установленном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а также ее Уставом, вправе содействовать взаимодействию органов местного самоуправления муниципальных образований, на территории которых находятся агломерации, а также распространению успешных практик развития агломераций.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7. Финансовая поддержка развития агломераций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bookmarkStart w:id="3" w:name="P67"/>
      <w:bookmarkEnd w:id="3"/>
      <w:r>
        <w:t xml:space="preserve">1. В рамках содействия развитию агломераций по направлениям, предусмотренным </w:t>
      </w:r>
      <w:hyperlink w:anchor="P43" w:history="1">
        <w:r>
          <w:rPr>
            <w:color w:val="0000FF"/>
          </w:rPr>
          <w:t>статьей 5</w:t>
        </w:r>
      </w:hyperlink>
      <w:r>
        <w:t xml:space="preserve"> настоящего закона, органы государственной власти Белгородской области вправе оказывать финансовую поддержку развития агломераций.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 xml:space="preserve">2. Меры по реализации направлений финансовой поддержки развития агломераций, указанных в </w:t>
      </w:r>
      <w:hyperlink w:anchor="P67" w:history="1">
        <w:r>
          <w:rPr>
            <w:color w:val="0000FF"/>
          </w:rPr>
          <w:t>части 1</w:t>
        </w:r>
      </w:hyperlink>
      <w:r>
        <w:t xml:space="preserve"> настоящей статьи, определяются Правительством Белгородской области.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jc w:val="right"/>
      </w:pPr>
      <w:r>
        <w:t>Губернатор Белгородской области</w:t>
      </w:r>
    </w:p>
    <w:p w:rsidR="00E34965" w:rsidRDefault="00E34965">
      <w:pPr>
        <w:pStyle w:val="ConsPlusNormal"/>
        <w:jc w:val="right"/>
      </w:pPr>
      <w:r>
        <w:t>Е.С.САВЧЕНКО</w:t>
      </w:r>
    </w:p>
    <w:p w:rsidR="00E34965" w:rsidRDefault="00E34965">
      <w:pPr>
        <w:pStyle w:val="ConsPlusNormal"/>
      </w:pPr>
      <w:r>
        <w:t>г. Белгород</w:t>
      </w:r>
    </w:p>
    <w:p w:rsidR="00E34965" w:rsidRDefault="00E34965">
      <w:pPr>
        <w:pStyle w:val="ConsPlusNormal"/>
        <w:spacing w:before="220"/>
      </w:pPr>
      <w:r>
        <w:t>1 марта 2016 года</w:t>
      </w:r>
    </w:p>
    <w:p w:rsidR="00E34965" w:rsidRDefault="00E34965">
      <w:pPr>
        <w:pStyle w:val="ConsPlusNormal"/>
        <w:spacing w:before="220"/>
      </w:pPr>
      <w:r>
        <w:t>N 58</w:t>
      </w:r>
    </w:p>
    <w:p w:rsidR="00E34965" w:rsidRDefault="00E34965">
      <w:pPr>
        <w:pStyle w:val="ConsPlusNormal"/>
        <w:ind w:firstLine="540"/>
        <w:jc w:val="both"/>
      </w:pPr>
    </w:p>
    <w:p w:rsidR="00E34965" w:rsidRDefault="00E34965">
      <w:pPr>
        <w:pStyle w:val="ConsPlusNormal"/>
        <w:ind w:firstLine="540"/>
        <w:jc w:val="both"/>
      </w:pPr>
    </w:p>
    <w:p w:rsidR="005A6A51" w:rsidRDefault="005A6A51"/>
    <w:sectPr w:rsidR="005A6A51" w:rsidSect="00A9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5"/>
    <w:rsid w:val="005A6A51"/>
    <w:rsid w:val="00E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CCA2"/>
  <w15:chartTrackingRefBased/>
  <w15:docId w15:val="{1C1DD077-1BF7-4763-8725-322AA26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D0A5FF40AA8F403D44A013667C96BAA7538960959A1106A3CD56AECA4C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Шугрина Екатерина Сергеевна</dc:creator>
  <cp:keywords/>
  <dc:description/>
  <cp:lastModifiedBy>Шугрина Екатерина Сергеевна</cp:lastModifiedBy>
  <cp:revision>1</cp:revision>
  <dcterms:created xsi:type="dcterms:W3CDTF">2018-02-27T05:41:00Z</dcterms:created>
  <dcterms:modified xsi:type="dcterms:W3CDTF">2018-02-27T05:42:00Z</dcterms:modified>
</cp:coreProperties>
</file>