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DD" w:rsidRPr="00D45C0D" w:rsidRDefault="002128DD" w:rsidP="00AC478E">
      <w:pPr>
        <w:widowControl w:val="0"/>
        <w:autoSpaceDE w:val="0"/>
        <w:autoSpaceDN w:val="0"/>
        <w:adjustRightInd w:val="0"/>
        <w:ind w:left="5529"/>
        <w:rPr>
          <w:bCs/>
          <w:sz w:val="28"/>
          <w:szCs w:val="28"/>
        </w:rPr>
      </w:pPr>
      <w:r w:rsidRPr="00D45C0D">
        <w:rPr>
          <w:bCs/>
          <w:sz w:val="28"/>
          <w:szCs w:val="28"/>
        </w:rPr>
        <w:t xml:space="preserve">В Законодательное Собрание </w:t>
      </w:r>
    </w:p>
    <w:p w:rsidR="00D531BF" w:rsidRPr="00D45C0D" w:rsidRDefault="002128DD" w:rsidP="00AC478E">
      <w:pPr>
        <w:widowControl w:val="0"/>
        <w:autoSpaceDE w:val="0"/>
        <w:autoSpaceDN w:val="0"/>
        <w:adjustRightInd w:val="0"/>
        <w:ind w:left="5529"/>
        <w:rPr>
          <w:bCs/>
          <w:sz w:val="28"/>
          <w:szCs w:val="28"/>
        </w:rPr>
      </w:pPr>
      <w:r w:rsidRPr="00D45C0D">
        <w:rPr>
          <w:bCs/>
          <w:sz w:val="28"/>
          <w:szCs w:val="28"/>
        </w:rPr>
        <w:t>Нижегородской области</w:t>
      </w:r>
    </w:p>
    <w:p w:rsidR="002128DD" w:rsidRPr="00D45C0D" w:rsidRDefault="002128DD" w:rsidP="00AC478E">
      <w:pPr>
        <w:widowControl w:val="0"/>
        <w:autoSpaceDE w:val="0"/>
        <w:autoSpaceDN w:val="0"/>
        <w:adjustRightInd w:val="0"/>
        <w:ind w:left="5529"/>
        <w:rPr>
          <w:bCs/>
          <w:sz w:val="28"/>
          <w:szCs w:val="28"/>
        </w:rPr>
      </w:pPr>
    </w:p>
    <w:p w:rsidR="00EC0642" w:rsidRPr="0001368D" w:rsidRDefault="00AC478E" w:rsidP="00AC478E">
      <w:pPr>
        <w:ind w:left="1620" w:right="1974"/>
        <w:jc w:val="center"/>
        <w:rPr>
          <w:b/>
          <w:sz w:val="28"/>
          <w:szCs w:val="28"/>
        </w:rPr>
      </w:pPr>
      <w:r>
        <w:rPr>
          <w:b/>
          <w:sz w:val="28"/>
          <w:szCs w:val="28"/>
        </w:rPr>
        <w:t xml:space="preserve">Вопросы и </w:t>
      </w:r>
      <w:r w:rsidR="006635F3" w:rsidRPr="0001368D">
        <w:rPr>
          <w:b/>
          <w:sz w:val="28"/>
          <w:szCs w:val="28"/>
        </w:rPr>
        <w:t>проблем</w:t>
      </w:r>
      <w:r>
        <w:rPr>
          <w:b/>
          <w:sz w:val="28"/>
          <w:szCs w:val="28"/>
        </w:rPr>
        <w:t>ы</w:t>
      </w:r>
      <w:r w:rsidR="006635F3" w:rsidRPr="0001368D">
        <w:rPr>
          <w:b/>
          <w:sz w:val="28"/>
          <w:szCs w:val="28"/>
        </w:rPr>
        <w:t xml:space="preserve"> в </w:t>
      </w:r>
      <w:r w:rsidR="00EC0642" w:rsidRPr="0001368D">
        <w:rPr>
          <w:b/>
          <w:sz w:val="28"/>
          <w:szCs w:val="28"/>
        </w:rPr>
        <w:t>Федерально</w:t>
      </w:r>
      <w:r w:rsidR="006635F3" w:rsidRPr="0001368D">
        <w:rPr>
          <w:b/>
          <w:sz w:val="28"/>
          <w:szCs w:val="28"/>
        </w:rPr>
        <w:t>м</w:t>
      </w:r>
      <w:r w:rsidR="00EC0642" w:rsidRPr="0001368D">
        <w:rPr>
          <w:b/>
          <w:sz w:val="28"/>
          <w:szCs w:val="28"/>
        </w:rPr>
        <w:t xml:space="preserve"> закон</w:t>
      </w:r>
      <w:r w:rsidR="006635F3" w:rsidRPr="0001368D">
        <w:rPr>
          <w:b/>
          <w:sz w:val="28"/>
          <w:szCs w:val="28"/>
        </w:rPr>
        <w:t>е</w:t>
      </w:r>
      <w:r w:rsidR="00EC0642" w:rsidRPr="0001368D">
        <w:rPr>
          <w:b/>
          <w:sz w:val="28"/>
          <w:szCs w:val="28"/>
        </w:rPr>
        <w:t xml:space="preserve"> от 6 октября 2003 г. № 131-ФЗ «Об общих принципах организации местного сам</w:t>
      </w:r>
      <w:r w:rsidR="00EC0642" w:rsidRPr="0001368D">
        <w:rPr>
          <w:b/>
          <w:sz w:val="28"/>
          <w:szCs w:val="28"/>
        </w:rPr>
        <w:t>о</w:t>
      </w:r>
      <w:r w:rsidR="00EC0642" w:rsidRPr="0001368D">
        <w:rPr>
          <w:b/>
          <w:sz w:val="28"/>
          <w:szCs w:val="28"/>
        </w:rPr>
        <w:t>управления в Российской Федерации»</w:t>
      </w:r>
    </w:p>
    <w:p w:rsidR="00EC0642" w:rsidRPr="00D45C0D" w:rsidRDefault="00EC0642" w:rsidP="00675D60">
      <w:pPr>
        <w:spacing w:line="360" w:lineRule="auto"/>
        <w:rPr>
          <w:sz w:val="28"/>
          <w:szCs w:val="28"/>
        </w:rPr>
      </w:pPr>
    </w:p>
    <w:p w:rsidR="00000FC6" w:rsidRPr="00D45C0D" w:rsidRDefault="00B10E91" w:rsidP="00675D60">
      <w:pPr>
        <w:spacing w:line="360" w:lineRule="auto"/>
        <w:ind w:firstLine="720"/>
        <w:jc w:val="both"/>
        <w:rPr>
          <w:sz w:val="28"/>
          <w:szCs w:val="28"/>
        </w:rPr>
      </w:pPr>
      <w:r>
        <w:rPr>
          <w:sz w:val="28"/>
          <w:szCs w:val="28"/>
        </w:rPr>
        <w:t>Некоторые вопросы и</w:t>
      </w:r>
      <w:r w:rsidR="006635F3" w:rsidRPr="00D45C0D">
        <w:rPr>
          <w:sz w:val="28"/>
          <w:szCs w:val="28"/>
        </w:rPr>
        <w:t xml:space="preserve"> проблем</w:t>
      </w:r>
      <w:r>
        <w:rPr>
          <w:sz w:val="28"/>
          <w:szCs w:val="28"/>
        </w:rPr>
        <w:t>ы</w:t>
      </w:r>
      <w:r w:rsidR="006635F3" w:rsidRPr="00D45C0D">
        <w:rPr>
          <w:sz w:val="28"/>
          <w:szCs w:val="28"/>
        </w:rPr>
        <w:t xml:space="preserve"> </w:t>
      </w:r>
      <w:r>
        <w:rPr>
          <w:sz w:val="28"/>
          <w:szCs w:val="28"/>
        </w:rPr>
        <w:t>в</w:t>
      </w:r>
      <w:r w:rsidR="006635F3" w:rsidRPr="00D45C0D">
        <w:rPr>
          <w:sz w:val="28"/>
          <w:szCs w:val="28"/>
        </w:rPr>
        <w:t xml:space="preserve"> Федерально</w:t>
      </w:r>
      <w:r>
        <w:rPr>
          <w:sz w:val="28"/>
          <w:szCs w:val="28"/>
        </w:rPr>
        <w:t>м</w:t>
      </w:r>
      <w:r w:rsidR="006635F3" w:rsidRPr="00D45C0D">
        <w:rPr>
          <w:sz w:val="28"/>
          <w:szCs w:val="28"/>
        </w:rPr>
        <w:t xml:space="preserve"> закон</w:t>
      </w:r>
      <w:r>
        <w:rPr>
          <w:sz w:val="28"/>
          <w:szCs w:val="28"/>
        </w:rPr>
        <w:t>е</w:t>
      </w:r>
      <w:r w:rsidR="006635F3" w:rsidRPr="00D45C0D">
        <w:rPr>
          <w:sz w:val="28"/>
          <w:szCs w:val="28"/>
        </w:rPr>
        <w:t xml:space="preserve"> от 6 октября 2003 г. № 131-ФЗ «Об общих принципах организации местного самоупра</w:t>
      </w:r>
      <w:r w:rsidR="006635F3" w:rsidRPr="00D45C0D">
        <w:rPr>
          <w:sz w:val="28"/>
          <w:szCs w:val="28"/>
        </w:rPr>
        <w:t>в</w:t>
      </w:r>
      <w:r w:rsidR="006635F3" w:rsidRPr="00D45C0D">
        <w:rPr>
          <w:sz w:val="28"/>
          <w:szCs w:val="28"/>
        </w:rPr>
        <w:t>ления в Российской Федерации» (далее – Федеральный закон № 131-ФЗ):</w:t>
      </w:r>
    </w:p>
    <w:p w:rsidR="00B10E91" w:rsidRPr="00DB5302" w:rsidRDefault="00B10E91" w:rsidP="00675D60">
      <w:pPr>
        <w:pStyle w:val="ac"/>
        <w:numPr>
          <w:ilvl w:val="0"/>
          <w:numId w:val="1"/>
        </w:numPr>
        <w:tabs>
          <w:tab w:val="left" w:pos="1134"/>
        </w:tabs>
        <w:spacing w:line="360" w:lineRule="auto"/>
        <w:ind w:left="0" w:firstLine="709"/>
        <w:jc w:val="both"/>
        <w:rPr>
          <w:sz w:val="28"/>
          <w:szCs w:val="28"/>
        </w:rPr>
      </w:pPr>
      <w:r>
        <w:rPr>
          <w:rFonts w:cs="Arial"/>
          <w:sz w:val="28"/>
          <w:szCs w:val="21"/>
        </w:rPr>
        <w:t xml:space="preserve">На </w:t>
      </w:r>
      <w:r>
        <w:rPr>
          <w:sz w:val="28"/>
          <w:szCs w:val="28"/>
        </w:rPr>
        <w:t>заседании Всероссийского совета муниципальных образований, состоявшемся 8 ноября 2013 года в Суздале, м</w:t>
      </w:r>
      <w:r w:rsidRPr="00EC595C">
        <w:rPr>
          <w:sz w:val="28"/>
          <w:szCs w:val="28"/>
        </w:rPr>
        <w:t>униципальное сообщество п</w:t>
      </w:r>
      <w:r w:rsidRPr="00EC595C">
        <w:rPr>
          <w:sz w:val="28"/>
          <w:szCs w:val="28"/>
        </w:rPr>
        <w:t>о</w:t>
      </w:r>
      <w:r w:rsidRPr="00B10E91">
        <w:rPr>
          <w:sz w:val="28"/>
          <w:szCs w:val="28"/>
        </w:rPr>
        <w:t xml:space="preserve">считало целесообразным и необходимым разработать и принять </w:t>
      </w:r>
      <w:r w:rsidRPr="00B10E91">
        <w:rPr>
          <w:bCs/>
          <w:sz w:val="28"/>
          <w:szCs w:val="28"/>
        </w:rPr>
        <w:t>Госуда</w:t>
      </w:r>
      <w:r w:rsidRPr="00B10E91">
        <w:rPr>
          <w:bCs/>
          <w:sz w:val="28"/>
          <w:szCs w:val="28"/>
        </w:rPr>
        <w:t>р</w:t>
      </w:r>
      <w:r w:rsidRPr="00B10E91">
        <w:rPr>
          <w:bCs/>
          <w:sz w:val="28"/>
          <w:szCs w:val="28"/>
        </w:rPr>
        <w:t>ственную стратегию развития местного самоуправления в Российской Фед</w:t>
      </w:r>
      <w:r w:rsidRPr="00B10E91">
        <w:rPr>
          <w:bCs/>
          <w:sz w:val="28"/>
          <w:szCs w:val="28"/>
        </w:rPr>
        <w:t>е</w:t>
      </w:r>
      <w:r w:rsidRPr="00B10E91">
        <w:rPr>
          <w:bCs/>
          <w:sz w:val="28"/>
          <w:szCs w:val="28"/>
        </w:rPr>
        <w:t>рации на среднесрочный период</w:t>
      </w:r>
      <w:r w:rsidRPr="00B10E91">
        <w:rPr>
          <w:sz w:val="28"/>
          <w:szCs w:val="28"/>
        </w:rPr>
        <w:t xml:space="preserve">, и предложило свое видение </w:t>
      </w:r>
      <w:r w:rsidRPr="00B10E91">
        <w:rPr>
          <w:bCs/>
          <w:sz w:val="28"/>
          <w:szCs w:val="28"/>
        </w:rPr>
        <w:t>Основ этой Стратегии.</w:t>
      </w:r>
      <w:r w:rsidR="00DB5302">
        <w:rPr>
          <w:bCs/>
          <w:sz w:val="28"/>
          <w:szCs w:val="28"/>
        </w:rPr>
        <w:t xml:space="preserve"> Какова судьба проекта документа?</w:t>
      </w:r>
    </w:p>
    <w:p w:rsidR="00DB5302" w:rsidRPr="00DB5302" w:rsidRDefault="00DB5302" w:rsidP="00675D60">
      <w:pPr>
        <w:autoSpaceDE w:val="0"/>
        <w:autoSpaceDN w:val="0"/>
        <w:adjustRightInd w:val="0"/>
        <w:spacing w:line="360" w:lineRule="auto"/>
        <w:ind w:firstLine="709"/>
        <w:jc w:val="both"/>
        <w:rPr>
          <w:sz w:val="28"/>
          <w:szCs w:val="28"/>
        </w:rPr>
      </w:pPr>
      <w:r w:rsidRPr="00DB5302">
        <w:rPr>
          <w:sz w:val="28"/>
          <w:szCs w:val="28"/>
        </w:rPr>
        <w:t>В связи с принятием и вступлением в силу Федерального закона от 28 июня 2014 г. № 172-ФЗ «О стратегическом планировании в Российской Ф</w:t>
      </w:r>
      <w:r w:rsidRPr="00DB5302">
        <w:rPr>
          <w:sz w:val="28"/>
          <w:szCs w:val="28"/>
        </w:rPr>
        <w:t>е</w:t>
      </w:r>
      <w:r w:rsidRPr="00DB5302">
        <w:rPr>
          <w:sz w:val="28"/>
          <w:szCs w:val="28"/>
        </w:rPr>
        <w:t>дерации»</w:t>
      </w:r>
      <w:r w:rsidRPr="00DB5302">
        <w:rPr>
          <w:sz w:val="28"/>
          <w:szCs w:val="28"/>
          <w:vertAlign w:val="superscript"/>
        </w:rPr>
        <w:footnoteReference w:id="1"/>
      </w:r>
      <w:r w:rsidRPr="00DB5302">
        <w:rPr>
          <w:sz w:val="28"/>
          <w:szCs w:val="28"/>
        </w:rPr>
        <w:t xml:space="preserve"> концептуально изменилась система стратегического планиров</w:t>
      </w:r>
      <w:r w:rsidRPr="00DB5302">
        <w:rPr>
          <w:sz w:val="28"/>
          <w:szCs w:val="28"/>
        </w:rPr>
        <w:t>а</w:t>
      </w:r>
      <w:r w:rsidRPr="00DB5302">
        <w:rPr>
          <w:sz w:val="28"/>
          <w:szCs w:val="28"/>
        </w:rPr>
        <w:t>ния. Ранее, в соответствии с Федеральным законом от 20 июля 1995 г. № 115-ФЗ «О государственном прогнозировании и программах социально-экономического развития Российской Федерации»</w:t>
      </w:r>
      <w:r w:rsidRPr="00DB5302">
        <w:rPr>
          <w:sz w:val="28"/>
          <w:szCs w:val="28"/>
          <w:vertAlign w:val="superscript"/>
        </w:rPr>
        <w:footnoteReference w:id="2"/>
      </w:r>
      <w:r w:rsidRPr="00DB5302">
        <w:rPr>
          <w:sz w:val="28"/>
          <w:szCs w:val="28"/>
        </w:rPr>
        <w:t xml:space="preserve"> в России должны быть определены принципы и параметры государственной политики как в Росси</w:t>
      </w:r>
      <w:r w:rsidRPr="00DB5302">
        <w:rPr>
          <w:sz w:val="28"/>
          <w:szCs w:val="28"/>
        </w:rPr>
        <w:t>й</w:t>
      </w:r>
      <w:r w:rsidRPr="00DB5302">
        <w:rPr>
          <w:sz w:val="28"/>
          <w:szCs w:val="28"/>
        </w:rPr>
        <w:t>ской Федерации в целом</w:t>
      </w:r>
      <w:r w:rsidRPr="00DB5302">
        <w:rPr>
          <w:sz w:val="28"/>
          <w:szCs w:val="28"/>
          <w:vertAlign w:val="superscript"/>
        </w:rPr>
        <w:footnoteReference w:id="3"/>
      </w:r>
      <w:r w:rsidRPr="00DB5302">
        <w:rPr>
          <w:sz w:val="28"/>
          <w:szCs w:val="28"/>
        </w:rPr>
        <w:t>, так и в субъектах Российской Федерации</w:t>
      </w:r>
      <w:r w:rsidRPr="00DB5302">
        <w:rPr>
          <w:sz w:val="28"/>
          <w:szCs w:val="28"/>
          <w:vertAlign w:val="superscript"/>
        </w:rPr>
        <w:footnoteReference w:id="4"/>
      </w:r>
      <w:r w:rsidRPr="00DB5302">
        <w:rPr>
          <w:sz w:val="28"/>
          <w:szCs w:val="28"/>
        </w:rPr>
        <w:t>. Четкий перечень «программных документов» не был установлен, но к ним можно было отнести:</w:t>
      </w:r>
      <w:r>
        <w:rPr>
          <w:sz w:val="28"/>
          <w:szCs w:val="28"/>
        </w:rPr>
        <w:t xml:space="preserve"> </w:t>
      </w:r>
      <w:r w:rsidRPr="00DB5302">
        <w:rPr>
          <w:sz w:val="28"/>
          <w:szCs w:val="28"/>
        </w:rPr>
        <w:t>ежегодные послания Президента Российской Федерации Ф</w:t>
      </w:r>
      <w:r w:rsidRPr="00DB5302">
        <w:rPr>
          <w:sz w:val="28"/>
          <w:szCs w:val="28"/>
        </w:rPr>
        <w:t>е</w:t>
      </w:r>
      <w:r w:rsidRPr="00DB5302">
        <w:rPr>
          <w:sz w:val="28"/>
          <w:szCs w:val="28"/>
        </w:rPr>
        <w:t>деральному Собранию Российской Федерации</w:t>
      </w:r>
      <w:r>
        <w:rPr>
          <w:rStyle w:val="a5"/>
          <w:sz w:val="28"/>
          <w:szCs w:val="28"/>
        </w:rPr>
        <w:footnoteReference w:id="5"/>
      </w:r>
      <w:r w:rsidRPr="00DB5302">
        <w:rPr>
          <w:sz w:val="28"/>
          <w:szCs w:val="28"/>
        </w:rPr>
        <w:t>;</w:t>
      </w:r>
      <w:r>
        <w:rPr>
          <w:sz w:val="28"/>
          <w:szCs w:val="28"/>
        </w:rPr>
        <w:t xml:space="preserve"> </w:t>
      </w:r>
      <w:r w:rsidRPr="00DB5302">
        <w:rPr>
          <w:sz w:val="28"/>
          <w:szCs w:val="28"/>
        </w:rPr>
        <w:t>концепции (например, Ко</w:t>
      </w:r>
      <w:r w:rsidRPr="00DB5302">
        <w:rPr>
          <w:sz w:val="28"/>
          <w:szCs w:val="28"/>
        </w:rPr>
        <w:t>н</w:t>
      </w:r>
      <w:r w:rsidRPr="00DB5302">
        <w:rPr>
          <w:sz w:val="28"/>
          <w:szCs w:val="28"/>
        </w:rPr>
        <w:t>цепция долгосрочного социально-экономического развития Российской Ф</w:t>
      </w:r>
      <w:r w:rsidRPr="00DB5302">
        <w:rPr>
          <w:sz w:val="28"/>
          <w:szCs w:val="28"/>
        </w:rPr>
        <w:t>е</w:t>
      </w:r>
      <w:r w:rsidRPr="00DB5302">
        <w:rPr>
          <w:sz w:val="28"/>
          <w:szCs w:val="28"/>
        </w:rPr>
        <w:t>дерации на период до 2020 года</w:t>
      </w:r>
      <w:r w:rsidRPr="00DB5302">
        <w:rPr>
          <w:sz w:val="28"/>
          <w:szCs w:val="28"/>
          <w:vertAlign w:val="superscript"/>
        </w:rPr>
        <w:footnoteReference w:id="6"/>
      </w:r>
      <w:r w:rsidRPr="00DB5302">
        <w:rPr>
          <w:sz w:val="28"/>
          <w:szCs w:val="28"/>
        </w:rPr>
        <w:t>, Концепция противодействия терроризму в Российской Федерации</w:t>
      </w:r>
      <w:r w:rsidRPr="00DB5302">
        <w:rPr>
          <w:sz w:val="28"/>
          <w:szCs w:val="28"/>
          <w:vertAlign w:val="superscript"/>
        </w:rPr>
        <w:footnoteReference w:id="7"/>
      </w:r>
      <w:r w:rsidRPr="00DB5302">
        <w:rPr>
          <w:sz w:val="28"/>
          <w:szCs w:val="28"/>
        </w:rPr>
        <w:t>, Концепция демографической политики Российской Федерации на период до 2025 года</w:t>
      </w:r>
      <w:r w:rsidRPr="00DB5302">
        <w:rPr>
          <w:sz w:val="28"/>
          <w:szCs w:val="28"/>
          <w:vertAlign w:val="superscript"/>
        </w:rPr>
        <w:footnoteReference w:id="8"/>
      </w:r>
      <w:r w:rsidRPr="00DB5302">
        <w:rPr>
          <w:sz w:val="28"/>
          <w:szCs w:val="28"/>
        </w:rPr>
        <w:t>);</w:t>
      </w:r>
      <w:r>
        <w:rPr>
          <w:sz w:val="28"/>
          <w:szCs w:val="28"/>
        </w:rPr>
        <w:t xml:space="preserve"> </w:t>
      </w:r>
      <w:r w:rsidRPr="00DB5302">
        <w:rPr>
          <w:sz w:val="28"/>
          <w:szCs w:val="28"/>
        </w:rPr>
        <w:t>стратегии (например, Стратегия наци</w:t>
      </w:r>
      <w:r w:rsidRPr="00DB5302">
        <w:rPr>
          <w:sz w:val="28"/>
          <w:szCs w:val="28"/>
        </w:rPr>
        <w:t>о</w:t>
      </w:r>
      <w:r w:rsidRPr="00DB5302">
        <w:rPr>
          <w:sz w:val="28"/>
          <w:szCs w:val="28"/>
        </w:rPr>
        <w:t>нальной безопасности Российской Федерации до 2020 года</w:t>
      </w:r>
      <w:r w:rsidRPr="00DB5302">
        <w:rPr>
          <w:sz w:val="28"/>
          <w:szCs w:val="28"/>
          <w:vertAlign w:val="superscript"/>
        </w:rPr>
        <w:footnoteReference w:id="9"/>
      </w:r>
      <w:r w:rsidRPr="00DB5302">
        <w:rPr>
          <w:sz w:val="28"/>
          <w:szCs w:val="28"/>
        </w:rPr>
        <w:t>, Транспортная стратегия Российской Федерации на период до 2030 года</w:t>
      </w:r>
      <w:r w:rsidRPr="00DB5302">
        <w:rPr>
          <w:sz w:val="28"/>
          <w:szCs w:val="28"/>
          <w:vertAlign w:val="superscript"/>
        </w:rPr>
        <w:footnoteReference w:id="10"/>
      </w:r>
      <w:r w:rsidRPr="00DB5302">
        <w:rPr>
          <w:sz w:val="28"/>
          <w:szCs w:val="28"/>
        </w:rPr>
        <w:t>, Стратегия разв</w:t>
      </w:r>
      <w:r w:rsidRPr="00DB5302">
        <w:rPr>
          <w:sz w:val="28"/>
          <w:szCs w:val="28"/>
        </w:rPr>
        <w:t>и</w:t>
      </w:r>
      <w:r w:rsidRPr="00DB5302">
        <w:rPr>
          <w:sz w:val="28"/>
          <w:szCs w:val="28"/>
        </w:rPr>
        <w:t>тия финансового рынка Российской Федерации на период до 2020 года</w:t>
      </w:r>
      <w:r w:rsidRPr="00DB5302">
        <w:rPr>
          <w:sz w:val="28"/>
          <w:szCs w:val="28"/>
          <w:vertAlign w:val="superscript"/>
        </w:rPr>
        <w:footnoteReference w:id="11"/>
      </w:r>
      <w:r w:rsidRPr="00DB5302">
        <w:rPr>
          <w:sz w:val="28"/>
          <w:szCs w:val="28"/>
        </w:rPr>
        <w:t>, Национальная стратегия противодействия коррупции</w:t>
      </w:r>
      <w:r w:rsidRPr="00DB5302">
        <w:rPr>
          <w:sz w:val="28"/>
          <w:szCs w:val="28"/>
          <w:vertAlign w:val="superscript"/>
        </w:rPr>
        <w:footnoteReference w:id="12"/>
      </w:r>
      <w:r w:rsidRPr="00DB5302">
        <w:rPr>
          <w:sz w:val="28"/>
          <w:szCs w:val="28"/>
        </w:rPr>
        <w:t>);</w:t>
      </w:r>
      <w:r>
        <w:rPr>
          <w:sz w:val="28"/>
          <w:szCs w:val="28"/>
        </w:rPr>
        <w:t xml:space="preserve"> </w:t>
      </w:r>
      <w:r w:rsidRPr="00DB5302">
        <w:rPr>
          <w:sz w:val="28"/>
          <w:szCs w:val="28"/>
        </w:rPr>
        <w:t>доктрины (напр</w:t>
      </w:r>
      <w:r w:rsidRPr="00DB5302">
        <w:rPr>
          <w:sz w:val="28"/>
          <w:szCs w:val="28"/>
        </w:rPr>
        <w:t>и</w:t>
      </w:r>
      <w:r w:rsidRPr="00DB5302">
        <w:rPr>
          <w:sz w:val="28"/>
          <w:szCs w:val="28"/>
        </w:rPr>
        <w:t>мер, Военная доктрина Российской Федерации</w:t>
      </w:r>
      <w:r w:rsidRPr="00DB5302">
        <w:rPr>
          <w:sz w:val="28"/>
          <w:szCs w:val="28"/>
          <w:vertAlign w:val="superscript"/>
        </w:rPr>
        <w:footnoteReference w:id="13"/>
      </w:r>
      <w:r w:rsidRPr="00DB5302">
        <w:rPr>
          <w:sz w:val="28"/>
          <w:szCs w:val="28"/>
        </w:rPr>
        <w:t>, Доктрина продовольстве</w:t>
      </w:r>
      <w:r w:rsidRPr="00DB5302">
        <w:rPr>
          <w:sz w:val="28"/>
          <w:szCs w:val="28"/>
        </w:rPr>
        <w:t>н</w:t>
      </w:r>
      <w:r w:rsidRPr="00DB5302">
        <w:rPr>
          <w:sz w:val="28"/>
          <w:szCs w:val="28"/>
        </w:rPr>
        <w:t>ной безопасности Российской Федерации</w:t>
      </w:r>
      <w:r w:rsidRPr="00DB5302">
        <w:rPr>
          <w:sz w:val="28"/>
          <w:szCs w:val="28"/>
          <w:vertAlign w:val="superscript"/>
        </w:rPr>
        <w:footnoteReference w:id="14"/>
      </w:r>
      <w:r w:rsidRPr="00DB5302">
        <w:rPr>
          <w:sz w:val="28"/>
          <w:szCs w:val="28"/>
        </w:rPr>
        <w:t>, Климатическая доктрина Росси</w:t>
      </w:r>
      <w:r w:rsidRPr="00DB5302">
        <w:rPr>
          <w:sz w:val="28"/>
          <w:szCs w:val="28"/>
        </w:rPr>
        <w:t>й</w:t>
      </w:r>
      <w:r w:rsidRPr="00DB5302">
        <w:rPr>
          <w:sz w:val="28"/>
          <w:szCs w:val="28"/>
        </w:rPr>
        <w:t>ской Федерации</w:t>
      </w:r>
      <w:r w:rsidRPr="00DB5302">
        <w:rPr>
          <w:sz w:val="28"/>
          <w:szCs w:val="28"/>
          <w:vertAlign w:val="superscript"/>
        </w:rPr>
        <w:footnoteReference w:id="15"/>
      </w:r>
      <w:r w:rsidRPr="00DB5302">
        <w:rPr>
          <w:sz w:val="28"/>
          <w:szCs w:val="28"/>
        </w:rPr>
        <w:t>);</w:t>
      </w:r>
      <w:r>
        <w:rPr>
          <w:sz w:val="28"/>
          <w:szCs w:val="28"/>
        </w:rPr>
        <w:t xml:space="preserve"> </w:t>
      </w:r>
      <w:r w:rsidRPr="00DB5302">
        <w:rPr>
          <w:sz w:val="28"/>
          <w:szCs w:val="28"/>
        </w:rPr>
        <w:t>а также некоторые федеральные целевые программы (сейчас называются – государственные программы) при непременном с</w:t>
      </w:r>
      <w:r w:rsidRPr="00DB5302">
        <w:rPr>
          <w:sz w:val="28"/>
          <w:szCs w:val="28"/>
        </w:rPr>
        <w:t>о</w:t>
      </w:r>
      <w:r w:rsidRPr="00DB5302">
        <w:rPr>
          <w:sz w:val="28"/>
          <w:szCs w:val="28"/>
        </w:rPr>
        <w:t>блюдении двух условий: если такие ФЦП носили межрегиональный характер (например, ФЦП «Модернизация Единой системы организации воздушного движения Российской Федерации (2009 – 2015 годы)»</w:t>
      </w:r>
      <w:r w:rsidRPr="00DB5302">
        <w:rPr>
          <w:sz w:val="28"/>
          <w:szCs w:val="28"/>
          <w:vertAlign w:val="superscript"/>
        </w:rPr>
        <w:footnoteReference w:id="16"/>
      </w:r>
      <w:r w:rsidRPr="00DB5302">
        <w:rPr>
          <w:sz w:val="28"/>
          <w:szCs w:val="28"/>
        </w:rPr>
        <w:t>, ФЦП «Развитие электронной компонентной базы и радиоэлектроники на 2008 – 2015 годы»</w:t>
      </w:r>
      <w:r w:rsidRPr="00DB5302">
        <w:rPr>
          <w:sz w:val="28"/>
          <w:szCs w:val="28"/>
          <w:vertAlign w:val="superscript"/>
        </w:rPr>
        <w:footnoteReference w:id="17"/>
      </w:r>
      <w:r w:rsidRPr="00DB5302">
        <w:rPr>
          <w:sz w:val="28"/>
          <w:szCs w:val="28"/>
        </w:rPr>
        <w:t>); и если ФЦП были рассчитаны не только на краткосрочную перспе</w:t>
      </w:r>
      <w:r w:rsidRPr="00DB5302">
        <w:rPr>
          <w:sz w:val="28"/>
          <w:szCs w:val="28"/>
        </w:rPr>
        <w:t>к</w:t>
      </w:r>
      <w:r w:rsidRPr="00DB5302">
        <w:rPr>
          <w:sz w:val="28"/>
          <w:szCs w:val="28"/>
        </w:rPr>
        <w:t>тиву (5-7 лет), а получали развитие в новой программе</w:t>
      </w:r>
      <w:r w:rsidRPr="00DB5302">
        <w:rPr>
          <w:sz w:val="28"/>
          <w:szCs w:val="28"/>
          <w:vertAlign w:val="superscript"/>
        </w:rPr>
        <w:footnoteReference w:id="18"/>
      </w:r>
      <w:r w:rsidRPr="00DB5302">
        <w:rPr>
          <w:sz w:val="28"/>
          <w:szCs w:val="28"/>
        </w:rPr>
        <w:t>.</w:t>
      </w:r>
    </w:p>
    <w:p w:rsidR="00DB5302" w:rsidRPr="00DB5302" w:rsidRDefault="00DB5302" w:rsidP="00675D60">
      <w:pPr>
        <w:autoSpaceDE w:val="0"/>
        <w:autoSpaceDN w:val="0"/>
        <w:adjustRightInd w:val="0"/>
        <w:spacing w:line="360" w:lineRule="auto"/>
        <w:ind w:firstLine="709"/>
        <w:jc w:val="both"/>
        <w:rPr>
          <w:sz w:val="28"/>
          <w:szCs w:val="28"/>
        </w:rPr>
      </w:pPr>
      <w:r w:rsidRPr="00DB5302">
        <w:rPr>
          <w:sz w:val="28"/>
          <w:szCs w:val="28"/>
        </w:rPr>
        <w:t>С 2011 года названный перечень «программных» документов попо</w:t>
      </w:r>
      <w:r w:rsidRPr="00DB5302">
        <w:rPr>
          <w:sz w:val="28"/>
          <w:szCs w:val="28"/>
        </w:rPr>
        <w:t>л</w:t>
      </w:r>
      <w:r w:rsidRPr="00DB5302">
        <w:rPr>
          <w:sz w:val="28"/>
          <w:szCs w:val="28"/>
        </w:rPr>
        <w:t>нился основами государственной политики (например, Основы госуда</w:t>
      </w:r>
      <w:r w:rsidRPr="00DB5302">
        <w:rPr>
          <w:sz w:val="28"/>
          <w:szCs w:val="28"/>
        </w:rPr>
        <w:t>р</w:t>
      </w:r>
      <w:r w:rsidRPr="00DB5302">
        <w:rPr>
          <w:sz w:val="28"/>
          <w:szCs w:val="28"/>
        </w:rPr>
        <w:t>ственной политики Российской Федерации в сфере развития правовой гр</w:t>
      </w:r>
      <w:r w:rsidRPr="00DB5302">
        <w:rPr>
          <w:sz w:val="28"/>
          <w:szCs w:val="28"/>
        </w:rPr>
        <w:t>а</w:t>
      </w:r>
      <w:r w:rsidRPr="00DB5302">
        <w:rPr>
          <w:sz w:val="28"/>
          <w:szCs w:val="28"/>
        </w:rPr>
        <w:t>мотности и правосознания граждан</w:t>
      </w:r>
      <w:r w:rsidRPr="00DB5302">
        <w:rPr>
          <w:rStyle w:val="a5"/>
          <w:sz w:val="28"/>
          <w:szCs w:val="28"/>
        </w:rPr>
        <w:footnoteReference w:id="19"/>
      </w:r>
      <w:r w:rsidRPr="00DB5302">
        <w:rPr>
          <w:sz w:val="28"/>
          <w:szCs w:val="28"/>
        </w:rPr>
        <w:t>).</w:t>
      </w:r>
      <w:r>
        <w:rPr>
          <w:sz w:val="28"/>
          <w:szCs w:val="28"/>
        </w:rPr>
        <w:t xml:space="preserve"> </w:t>
      </w:r>
      <w:r w:rsidRPr="00DB5302">
        <w:rPr>
          <w:sz w:val="28"/>
          <w:szCs w:val="28"/>
        </w:rPr>
        <w:t>Теперь Федеральный закон от 28 июня 2014 г. № 172-ФЗ «О стратегическом планировании в Российской Федер</w:t>
      </w:r>
      <w:r w:rsidRPr="00DB5302">
        <w:rPr>
          <w:sz w:val="28"/>
          <w:szCs w:val="28"/>
        </w:rPr>
        <w:t>а</w:t>
      </w:r>
      <w:r w:rsidRPr="00DB5302">
        <w:rPr>
          <w:sz w:val="28"/>
          <w:szCs w:val="28"/>
        </w:rPr>
        <w:t>ции» устанавливает новые сроки стратегического планирования – 6 лет, виды документов и иные аспекты этой деятельности. И если ранее, разработка д</w:t>
      </w:r>
      <w:r w:rsidRPr="00DB5302">
        <w:rPr>
          <w:sz w:val="28"/>
          <w:szCs w:val="28"/>
        </w:rPr>
        <w:t>о</w:t>
      </w:r>
      <w:r w:rsidRPr="00DB5302">
        <w:rPr>
          <w:sz w:val="28"/>
          <w:szCs w:val="28"/>
        </w:rPr>
        <w:t xml:space="preserve">кументов стратегического планирования была проявлением, скорее, модной тенденции в правотворчестве, то сейчас это требование закона. </w:t>
      </w:r>
      <w:r>
        <w:rPr>
          <w:sz w:val="28"/>
          <w:szCs w:val="28"/>
        </w:rPr>
        <w:t xml:space="preserve">В этой связи, появление </w:t>
      </w:r>
      <w:r w:rsidRPr="00B10E91">
        <w:rPr>
          <w:bCs/>
          <w:sz w:val="28"/>
          <w:szCs w:val="28"/>
        </w:rPr>
        <w:t>Государственн</w:t>
      </w:r>
      <w:r>
        <w:rPr>
          <w:bCs/>
          <w:sz w:val="28"/>
          <w:szCs w:val="28"/>
        </w:rPr>
        <w:t>ой</w:t>
      </w:r>
      <w:r w:rsidRPr="00B10E91">
        <w:rPr>
          <w:bCs/>
          <w:sz w:val="28"/>
          <w:szCs w:val="28"/>
        </w:rPr>
        <w:t xml:space="preserve"> стратеги</w:t>
      </w:r>
      <w:r>
        <w:rPr>
          <w:bCs/>
          <w:sz w:val="28"/>
          <w:szCs w:val="28"/>
        </w:rPr>
        <w:t>и</w:t>
      </w:r>
      <w:r w:rsidRPr="00B10E91">
        <w:rPr>
          <w:bCs/>
          <w:sz w:val="28"/>
          <w:szCs w:val="28"/>
        </w:rPr>
        <w:t xml:space="preserve"> развития местного самоуправления в Российской Федерации на среднесрочный период</w:t>
      </w:r>
      <w:r>
        <w:rPr>
          <w:bCs/>
          <w:sz w:val="28"/>
          <w:szCs w:val="28"/>
        </w:rPr>
        <w:t xml:space="preserve"> было бы своевременно.</w:t>
      </w:r>
    </w:p>
    <w:p w:rsidR="00DB5302" w:rsidRPr="00FE4418" w:rsidRDefault="00DB5302" w:rsidP="00675D60">
      <w:pPr>
        <w:pStyle w:val="ac"/>
        <w:numPr>
          <w:ilvl w:val="0"/>
          <w:numId w:val="1"/>
        </w:numPr>
        <w:tabs>
          <w:tab w:val="left" w:pos="1134"/>
        </w:tabs>
        <w:spacing w:line="360" w:lineRule="auto"/>
        <w:ind w:left="0" w:firstLine="709"/>
        <w:jc w:val="both"/>
        <w:rPr>
          <w:sz w:val="28"/>
          <w:szCs w:val="28"/>
        </w:rPr>
      </w:pPr>
      <w:r w:rsidRPr="00D45C0D">
        <w:rPr>
          <w:bCs/>
          <w:sz w:val="28"/>
          <w:szCs w:val="28"/>
        </w:rPr>
        <w:t>В Федеральн</w:t>
      </w:r>
      <w:r>
        <w:rPr>
          <w:bCs/>
          <w:sz w:val="28"/>
          <w:szCs w:val="28"/>
        </w:rPr>
        <w:t>ый закон</w:t>
      </w:r>
      <w:r w:rsidRPr="00D45C0D">
        <w:rPr>
          <w:bCs/>
          <w:sz w:val="28"/>
          <w:szCs w:val="28"/>
        </w:rPr>
        <w:t xml:space="preserve"> № 131-ФЗ</w:t>
      </w:r>
      <w:r>
        <w:rPr>
          <w:bCs/>
          <w:sz w:val="28"/>
          <w:szCs w:val="28"/>
        </w:rPr>
        <w:t xml:space="preserve"> многократно (по состоянию на 1 марта 2015 г. – 115 раз</w:t>
      </w:r>
      <w:r w:rsidR="001F7E09">
        <w:rPr>
          <w:bCs/>
          <w:sz w:val="28"/>
          <w:szCs w:val="28"/>
        </w:rPr>
        <w:t>, включая 3 решения</w:t>
      </w:r>
      <w:r w:rsidR="001F7E09">
        <w:rPr>
          <w:rStyle w:val="a5"/>
          <w:bCs/>
          <w:sz w:val="28"/>
          <w:szCs w:val="28"/>
        </w:rPr>
        <w:footnoteReference w:id="20"/>
      </w:r>
      <w:r w:rsidR="001F7E09">
        <w:rPr>
          <w:bCs/>
          <w:sz w:val="28"/>
          <w:szCs w:val="28"/>
        </w:rPr>
        <w:t xml:space="preserve"> Конституционного Суда Ро</w:t>
      </w:r>
      <w:r w:rsidR="001F7E09">
        <w:rPr>
          <w:bCs/>
          <w:sz w:val="28"/>
          <w:szCs w:val="28"/>
        </w:rPr>
        <w:t>с</w:t>
      </w:r>
      <w:r w:rsidR="001F7E09">
        <w:rPr>
          <w:bCs/>
          <w:sz w:val="28"/>
          <w:szCs w:val="28"/>
        </w:rPr>
        <w:t>сийской Федерации)</w:t>
      </w:r>
      <w:r>
        <w:rPr>
          <w:bCs/>
          <w:sz w:val="28"/>
          <w:szCs w:val="28"/>
        </w:rPr>
        <w:t xml:space="preserve"> вносились изменения и дополнения</w:t>
      </w:r>
      <w:r w:rsidR="001F7E09">
        <w:rPr>
          <w:bCs/>
          <w:sz w:val="28"/>
          <w:szCs w:val="28"/>
        </w:rPr>
        <w:t>.</w:t>
      </w:r>
      <w:r w:rsidR="00AE5B22">
        <w:rPr>
          <w:bCs/>
          <w:sz w:val="28"/>
          <w:szCs w:val="28"/>
        </w:rPr>
        <w:t xml:space="preserve"> </w:t>
      </w:r>
      <w:r w:rsidR="00FE4418">
        <w:rPr>
          <w:bCs/>
          <w:sz w:val="28"/>
          <w:szCs w:val="28"/>
        </w:rPr>
        <w:t xml:space="preserve">В результате текст </w:t>
      </w:r>
      <w:r w:rsidR="00FE4418" w:rsidRPr="00D45C0D">
        <w:rPr>
          <w:bCs/>
          <w:sz w:val="28"/>
          <w:szCs w:val="28"/>
        </w:rPr>
        <w:t>Федеральн</w:t>
      </w:r>
      <w:r w:rsidR="00FE4418">
        <w:rPr>
          <w:bCs/>
          <w:sz w:val="28"/>
          <w:szCs w:val="28"/>
        </w:rPr>
        <w:t>ого закона</w:t>
      </w:r>
      <w:r w:rsidR="00FE4418" w:rsidRPr="00D45C0D">
        <w:rPr>
          <w:bCs/>
          <w:sz w:val="28"/>
          <w:szCs w:val="28"/>
        </w:rPr>
        <w:t xml:space="preserve"> № 131-ФЗ</w:t>
      </w:r>
      <w:r w:rsidR="00FE4418">
        <w:rPr>
          <w:bCs/>
          <w:sz w:val="28"/>
          <w:szCs w:val="28"/>
        </w:rPr>
        <w:t xml:space="preserve"> перестал быть целостным, </w:t>
      </w:r>
      <w:r w:rsidR="00675D60">
        <w:rPr>
          <w:bCs/>
          <w:sz w:val="28"/>
          <w:szCs w:val="28"/>
        </w:rPr>
        <w:t>более трех че</w:t>
      </w:r>
      <w:r w:rsidR="00675D60">
        <w:rPr>
          <w:bCs/>
          <w:sz w:val="28"/>
          <w:szCs w:val="28"/>
        </w:rPr>
        <w:t>т</w:t>
      </w:r>
      <w:r w:rsidR="00675D60">
        <w:rPr>
          <w:bCs/>
          <w:sz w:val="28"/>
          <w:szCs w:val="28"/>
        </w:rPr>
        <w:t>вертей содержания закона отличается от первоначальной редакции (см. та</w:t>
      </w:r>
      <w:r w:rsidR="00675D60">
        <w:rPr>
          <w:bCs/>
          <w:sz w:val="28"/>
          <w:szCs w:val="28"/>
        </w:rPr>
        <w:t>б</w:t>
      </w:r>
      <w:r w:rsidR="00675D60">
        <w:rPr>
          <w:bCs/>
          <w:sz w:val="28"/>
          <w:szCs w:val="28"/>
        </w:rPr>
        <w:t xml:space="preserve">лицу). Считаем, что </w:t>
      </w:r>
      <w:r w:rsidR="00FE4418">
        <w:rPr>
          <w:bCs/>
          <w:sz w:val="28"/>
          <w:szCs w:val="28"/>
        </w:rPr>
        <w:t>назрела необходимость проведения новой систематиз</w:t>
      </w:r>
      <w:r w:rsidR="00FE4418">
        <w:rPr>
          <w:bCs/>
          <w:sz w:val="28"/>
          <w:szCs w:val="28"/>
        </w:rPr>
        <w:t>а</w:t>
      </w:r>
      <w:r w:rsidR="00FE4418">
        <w:rPr>
          <w:bCs/>
          <w:sz w:val="28"/>
          <w:szCs w:val="28"/>
        </w:rPr>
        <w:t>ции норм муниципального права</w:t>
      </w:r>
      <w:r w:rsidR="00675D60">
        <w:rPr>
          <w:bCs/>
          <w:sz w:val="28"/>
          <w:szCs w:val="28"/>
        </w:rPr>
        <w:t xml:space="preserve"> (например, путем издания Муниципального кодекса Российской Федерации)</w:t>
      </w:r>
      <w:r w:rsidR="00FE4418">
        <w:rPr>
          <w:bCs/>
          <w:sz w:val="28"/>
          <w:szCs w:val="28"/>
        </w:rPr>
        <w:t xml:space="preserve"> – ведется ли такая работа?</w:t>
      </w:r>
    </w:p>
    <w:tbl>
      <w:tblPr>
        <w:tblStyle w:val="ab"/>
        <w:tblW w:w="9479" w:type="dxa"/>
        <w:tblInd w:w="108" w:type="dxa"/>
        <w:tblLook w:val="04A0" w:firstRow="1" w:lastRow="0" w:firstColumn="1" w:lastColumn="0" w:noHBand="0" w:noVBand="1"/>
      </w:tblPr>
      <w:tblGrid>
        <w:gridCol w:w="709"/>
        <w:gridCol w:w="709"/>
        <w:gridCol w:w="3402"/>
        <w:gridCol w:w="1134"/>
        <w:gridCol w:w="1701"/>
        <w:gridCol w:w="1824"/>
      </w:tblGrid>
      <w:tr w:rsidR="008622A4" w:rsidRPr="008622A4" w:rsidTr="008622A4">
        <w:trPr>
          <w:trHeight w:val="190"/>
        </w:trPr>
        <w:tc>
          <w:tcPr>
            <w:tcW w:w="4820" w:type="dxa"/>
            <w:gridSpan w:val="3"/>
            <w:vMerge w:val="restart"/>
          </w:tcPr>
          <w:p w:rsidR="008622A4" w:rsidRPr="008622A4" w:rsidRDefault="008622A4" w:rsidP="004410BF">
            <w:pPr>
              <w:tabs>
                <w:tab w:val="left" w:pos="1134"/>
              </w:tabs>
              <w:jc w:val="both"/>
            </w:pPr>
          </w:p>
        </w:tc>
        <w:tc>
          <w:tcPr>
            <w:tcW w:w="1134" w:type="dxa"/>
            <w:vMerge w:val="restart"/>
          </w:tcPr>
          <w:p w:rsidR="008622A4" w:rsidRPr="008622A4" w:rsidRDefault="008622A4" w:rsidP="004410BF">
            <w:pPr>
              <w:tabs>
                <w:tab w:val="left" w:pos="1134"/>
              </w:tabs>
              <w:jc w:val="center"/>
              <w:rPr>
                <w:b/>
              </w:rPr>
            </w:pPr>
            <w:r w:rsidRPr="008622A4">
              <w:rPr>
                <w:b/>
              </w:rPr>
              <w:t>кол-во статей</w:t>
            </w:r>
          </w:p>
        </w:tc>
        <w:tc>
          <w:tcPr>
            <w:tcW w:w="3525" w:type="dxa"/>
            <w:gridSpan w:val="2"/>
          </w:tcPr>
          <w:p w:rsidR="008622A4" w:rsidRPr="008622A4" w:rsidRDefault="008622A4" w:rsidP="008622A4">
            <w:pPr>
              <w:tabs>
                <w:tab w:val="left" w:pos="1134"/>
              </w:tabs>
              <w:jc w:val="center"/>
            </w:pPr>
            <w:r w:rsidRPr="008622A4">
              <w:t>%</w:t>
            </w:r>
          </w:p>
        </w:tc>
      </w:tr>
      <w:tr w:rsidR="008622A4" w:rsidRPr="008622A4" w:rsidTr="008622A4">
        <w:trPr>
          <w:trHeight w:val="293"/>
        </w:trPr>
        <w:tc>
          <w:tcPr>
            <w:tcW w:w="4820" w:type="dxa"/>
            <w:gridSpan w:val="3"/>
            <w:vMerge/>
          </w:tcPr>
          <w:p w:rsidR="008622A4" w:rsidRPr="008622A4" w:rsidRDefault="008622A4" w:rsidP="004410BF">
            <w:pPr>
              <w:tabs>
                <w:tab w:val="left" w:pos="1134"/>
              </w:tabs>
              <w:jc w:val="both"/>
            </w:pPr>
          </w:p>
        </w:tc>
        <w:tc>
          <w:tcPr>
            <w:tcW w:w="1134" w:type="dxa"/>
            <w:vMerge/>
          </w:tcPr>
          <w:p w:rsidR="008622A4" w:rsidRPr="008622A4" w:rsidRDefault="008622A4" w:rsidP="004410BF">
            <w:pPr>
              <w:tabs>
                <w:tab w:val="left" w:pos="1134"/>
              </w:tabs>
              <w:jc w:val="center"/>
              <w:rPr>
                <w:b/>
              </w:rPr>
            </w:pPr>
          </w:p>
        </w:tc>
        <w:tc>
          <w:tcPr>
            <w:tcW w:w="1701" w:type="dxa"/>
          </w:tcPr>
          <w:p w:rsidR="008622A4" w:rsidRPr="008622A4" w:rsidRDefault="008622A4" w:rsidP="004410BF">
            <w:pPr>
              <w:tabs>
                <w:tab w:val="left" w:pos="1134"/>
              </w:tabs>
              <w:jc w:val="center"/>
            </w:pPr>
            <w:r>
              <w:t>от начальной редакции</w:t>
            </w:r>
          </w:p>
        </w:tc>
        <w:tc>
          <w:tcPr>
            <w:tcW w:w="1824" w:type="dxa"/>
          </w:tcPr>
          <w:p w:rsidR="008622A4" w:rsidRPr="008622A4" w:rsidRDefault="008622A4" w:rsidP="004410BF">
            <w:pPr>
              <w:tabs>
                <w:tab w:val="left" w:pos="1134"/>
              </w:tabs>
              <w:jc w:val="center"/>
            </w:pPr>
            <w:r>
              <w:t>от совреме</w:t>
            </w:r>
            <w:r>
              <w:t>н</w:t>
            </w:r>
            <w:r>
              <w:t>ной редакции</w:t>
            </w:r>
          </w:p>
        </w:tc>
      </w:tr>
      <w:tr w:rsidR="008622A4" w:rsidRPr="008622A4" w:rsidTr="008622A4">
        <w:trPr>
          <w:trHeight w:val="331"/>
        </w:trPr>
        <w:tc>
          <w:tcPr>
            <w:tcW w:w="4820" w:type="dxa"/>
            <w:gridSpan w:val="3"/>
          </w:tcPr>
          <w:p w:rsidR="008622A4" w:rsidRPr="008622A4" w:rsidRDefault="008622A4" w:rsidP="00FE4418">
            <w:pPr>
              <w:tabs>
                <w:tab w:val="left" w:pos="1134"/>
              </w:tabs>
              <w:jc w:val="both"/>
            </w:pPr>
            <w:r w:rsidRPr="008622A4">
              <w:t xml:space="preserve">Первоначальная редакция </w:t>
            </w:r>
            <w:r w:rsidRPr="008622A4">
              <w:rPr>
                <w:bCs/>
              </w:rPr>
              <w:t>Федерального з</w:t>
            </w:r>
            <w:r w:rsidRPr="008622A4">
              <w:rPr>
                <w:bCs/>
              </w:rPr>
              <w:t>а</w:t>
            </w:r>
            <w:r w:rsidRPr="008622A4">
              <w:rPr>
                <w:bCs/>
              </w:rPr>
              <w:t>кона № 131-ФЗ</w:t>
            </w:r>
          </w:p>
        </w:tc>
        <w:tc>
          <w:tcPr>
            <w:tcW w:w="1134" w:type="dxa"/>
          </w:tcPr>
          <w:p w:rsidR="008622A4" w:rsidRPr="008622A4" w:rsidRDefault="008622A4" w:rsidP="008622A4">
            <w:pPr>
              <w:tabs>
                <w:tab w:val="left" w:pos="1134"/>
              </w:tabs>
              <w:jc w:val="center"/>
              <w:rPr>
                <w:b/>
              </w:rPr>
            </w:pPr>
            <w:r w:rsidRPr="008622A4">
              <w:rPr>
                <w:b/>
              </w:rPr>
              <w:t>86</w:t>
            </w:r>
          </w:p>
        </w:tc>
        <w:tc>
          <w:tcPr>
            <w:tcW w:w="1701" w:type="dxa"/>
          </w:tcPr>
          <w:p w:rsidR="008622A4" w:rsidRPr="008622A4" w:rsidRDefault="008622A4" w:rsidP="008622A4">
            <w:pPr>
              <w:tabs>
                <w:tab w:val="left" w:pos="1134"/>
              </w:tabs>
              <w:jc w:val="center"/>
            </w:pPr>
            <w:r>
              <w:t>100</w:t>
            </w:r>
          </w:p>
        </w:tc>
        <w:tc>
          <w:tcPr>
            <w:tcW w:w="1824" w:type="dxa"/>
          </w:tcPr>
          <w:p w:rsidR="008622A4" w:rsidRPr="008622A4" w:rsidRDefault="008622A4" w:rsidP="004410BF">
            <w:pPr>
              <w:tabs>
                <w:tab w:val="left" w:pos="1134"/>
              </w:tabs>
              <w:jc w:val="center"/>
            </w:pPr>
          </w:p>
        </w:tc>
      </w:tr>
      <w:tr w:rsidR="008622A4" w:rsidRPr="008622A4" w:rsidTr="008622A4">
        <w:tc>
          <w:tcPr>
            <w:tcW w:w="709" w:type="dxa"/>
            <w:vMerge w:val="restart"/>
          </w:tcPr>
          <w:p w:rsidR="008622A4" w:rsidRPr="008622A4" w:rsidRDefault="008622A4" w:rsidP="00FE4418">
            <w:pPr>
              <w:tabs>
                <w:tab w:val="left" w:pos="1134"/>
              </w:tabs>
              <w:jc w:val="both"/>
            </w:pPr>
          </w:p>
        </w:tc>
        <w:tc>
          <w:tcPr>
            <w:tcW w:w="4111" w:type="dxa"/>
            <w:gridSpan w:val="2"/>
          </w:tcPr>
          <w:p w:rsidR="008622A4" w:rsidRPr="008622A4" w:rsidRDefault="008622A4" w:rsidP="00FE4418">
            <w:pPr>
              <w:tabs>
                <w:tab w:val="left" w:pos="1134"/>
              </w:tabs>
              <w:jc w:val="both"/>
            </w:pPr>
            <w:r w:rsidRPr="008622A4">
              <w:t>осталось в неизменном виде</w:t>
            </w:r>
          </w:p>
        </w:tc>
        <w:tc>
          <w:tcPr>
            <w:tcW w:w="1134" w:type="dxa"/>
          </w:tcPr>
          <w:p w:rsidR="008622A4" w:rsidRPr="008622A4" w:rsidRDefault="008622A4" w:rsidP="008622A4">
            <w:pPr>
              <w:tabs>
                <w:tab w:val="left" w:pos="1134"/>
              </w:tabs>
              <w:jc w:val="center"/>
              <w:rPr>
                <w:b/>
              </w:rPr>
            </w:pPr>
            <w:r w:rsidRPr="008622A4">
              <w:rPr>
                <w:b/>
              </w:rPr>
              <w:t>22</w:t>
            </w:r>
          </w:p>
        </w:tc>
        <w:tc>
          <w:tcPr>
            <w:tcW w:w="1701" w:type="dxa"/>
          </w:tcPr>
          <w:p w:rsidR="008622A4" w:rsidRPr="008622A4" w:rsidRDefault="008622A4" w:rsidP="004410BF">
            <w:pPr>
              <w:tabs>
                <w:tab w:val="left" w:pos="1134"/>
              </w:tabs>
              <w:jc w:val="center"/>
            </w:pPr>
            <w:r w:rsidRPr="008622A4">
              <w:t>25</w:t>
            </w:r>
          </w:p>
        </w:tc>
        <w:tc>
          <w:tcPr>
            <w:tcW w:w="1824" w:type="dxa"/>
          </w:tcPr>
          <w:p w:rsidR="008622A4" w:rsidRPr="008622A4" w:rsidRDefault="008622A4" w:rsidP="008622A4">
            <w:pPr>
              <w:tabs>
                <w:tab w:val="left" w:pos="1134"/>
              </w:tabs>
              <w:jc w:val="center"/>
            </w:pPr>
            <w:r w:rsidRPr="008622A4">
              <w:t>2</w:t>
            </w:r>
            <w:r w:rsidR="00541848">
              <w:t>1</w:t>
            </w:r>
          </w:p>
        </w:tc>
      </w:tr>
      <w:tr w:rsidR="008622A4" w:rsidRPr="008622A4" w:rsidTr="008622A4">
        <w:tc>
          <w:tcPr>
            <w:tcW w:w="709" w:type="dxa"/>
            <w:vMerge/>
          </w:tcPr>
          <w:p w:rsidR="008622A4" w:rsidRPr="008622A4" w:rsidRDefault="008622A4" w:rsidP="00FE4418">
            <w:pPr>
              <w:tabs>
                <w:tab w:val="left" w:pos="1134"/>
              </w:tabs>
              <w:jc w:val="both"/>
            </w:pPr>
          </w:p>
        </w:tc>
        <w:tc>
          <w:tcPr>
            <w:tcW w:w="4111" w:type="dxa"/>
            <w:gridSpan w:val="2"/>
          </w:tcPr>
          <w:p w:rsidR="008622A4" w:rsidRPr="008622A4" w:rsidRDefault="008622A4" w:rsidP="00FE4418">
            <w:pPr>
              <w:tabs>
                <w:tab w:val="left" w:pos="1134"/>
              </w:tabs>
              <w:jc w:val="both"/>
            </w:pPr>
            <w:r w:rsidRPr="008622A4">
              <w:t>изменено</w:t>
            </w:r>
          </w:p>
        </w:tc>
        <w:tc>
          <w:tcPr>
            <w:tcW w:w="1134" w:type="dxa"/>
          </w:tcPr>
          <w:p w:rsidR="008622A4" w:rsidRPr="008622A4" w:rsidRDefault="008622A4" w:rsidP="008622A4">
            <w:pPr>
              <w:tabs>
                <w:tab w:val="left" w:pos="1134"/>
              </w:tabs>
              <w:jc w:val="center"/>
              <w:rPr>
                <w:b/>
              </w:rPr>
            </w:pPr>
            <w:r w:rsidRPr="008622A4">
              <w:rPr>
                <w:b/>
              </w:rPr>
              <w:t>64</w:t>
            </w:r>
          </w:p>
        </w:tc>
        <w:tc>
          <w:tcPr>
            <w:tcW w:w="1701" w:type="dxa"/>
          </w:tcPr>
          <w:p w:rsidR="008622A4" w:rsidRPr="008622A4" w:rsidRDefault="008622A4" w:rsidP="004410BF">
            <w:pPr>
              <w:tabs>
                <w:tab w:val="left" w:pos="1134"/>
              </w:tabs>
              <w:jc w:val="center"/>
            </w:pPr>
            <w:r w:rsidRPr="008622A4">
              <w:t>75</w:t>
            </w:r>
          </w:p>
        </w:tc>
        <w:tc>
          <w:tcPr>
            <w:tcW w:w="1824" w:type="dxa"/>
          </w:tcPr>
          <w:p w:rsidR="008622A4" w:rsidRPr="008622A4" w:rsidRDefault="00541848" w:rsidP="008622A4">
            <w:pPr>
              <w:tabs>
                <w:tab w:val="left" w:pos="1134"/>
              </w:tabs>
              <w:jc w:val="center"/>
            </w:pPr>
            <w:r>
              <w:t>64</w:t>
            </w:r>
          </w:p>
        </w:tc>
      </w:tr>
      <w:tr w:rsidR="008622A4" w:rsidRPr="008622A4" w:rsidTr="008622A4">
        <w:tc>
          <w:tcPr>
            <w:tcW w:w="709" w:type="dxa"/>
            <w:vMerge/>
          </w:tcPr>
          <w:p w:rsidR="008622A4" w:rsidRPr="008622A4" w:rsidRDefault="008622A4" w:rsidP="00FE4418">
            <w:pPr>
              <w:tabs>
                <w:tab w:val="left" w:pos="1134"/>
              </w:tabs>
              <w:jc w:val="both"/>
            </w:pPr>
          </w:p>
        </w:tc>
        <w:tc>
          <w:tcPr>
            <w:tcW w:w="709" w:type="dxa"/>
            <w:vMerge w:val="restart"/>
          </w:tcPr>
          <w:p w:rsidR="008622A4" w:rsidRPr="008622A4" w:rsidRDefault="008622A4" w:rsidP="00FE4418">
            <w:pPr>
              <w:tabs>
                <w:tab w:val="left" w:pos="1134"/>
              </w:tabs>
              <w:jc w:val="both"/>
            </w:pPr>
          </w:p>
        </w:tc>
        <w:tc>
          <w:tcPr>
            <w:tcW w:w="3402" w:type="dxa"/>
          </w:tcPr>
          <w:p w:rsidR="008622A4" w:rsidRPr="008622A4" w:rsidRDefault="008622A4" w:rsidP="008622A4">
            <w:pPr>
              <w:tabs>
                <w:tab w:val="left" w:pos="1134"/>
              </w:tabs>
              <w:jc w:val="both"/>
            </w:pPr>
            <w:r w:rsidRPr="008622A4">
              <w:t>частичн</w:t>
            </w:r>
            <w:r>
              <w:t>о</w:t>
            </w:r>
            <w:r w:rsidRPr="008622A4">
              <w:t xml:space="preserve"> изменен</w:t>
            </w:r>
            <w:r>
              <w:t>ы</w:t>
            </w:r>
          </w:p>
        </w:tc>
        <w:tc>
          <w:tcPr>
            <w:tcW w:w="1134" w:type="dxa"/>
          </w:tcPr>
          <w:p w:rsidR="008622A4" w:rsidRPr="008622A4" w:rsidRDefault="008622A4" w:rsidP="004410BF">
            <w:pPr>
              <w:tabs>
                <w:tab w:val="left" w:pos="1134"/>
              </w:tabs>
              <w:jc w:val="center"/>
            </w:pPr>
            <w:r w:rsidRPr="008622A4">
              <w:t>49</w:t>
            </w:r>
          </w:p>
        </w:tc>
        <w:tc>
          <w:tcPr>
            <w:tcW w:w="1701" w:type="dxa"/>
          </w:tcPr>
          <w:p w:rsidR="008622A4" w:rsidRPr="008622A4" w:rsidRDefault="008622A4" w:rsidP="008622A4">
            <w:pPr>
              <w:tabs>
                <w:tab w:val="left" w:pos="1134"/>
              </w:tabs>
              <w:jc w:val="center"/>
            </w:pPr>
            <w:r w:rsidRPr="008622A4">
              <w:t>57</w:t>
            </w:r>
          </w:p>
        </w:tc>
        <w:tc>
          <w:tcPr>
            <w:tcW w:w="1824" w:type="dxa"/>
          </w:tcPr>
          <w:p w:rsidR="008622A4" w:rsidRPr="008622A4" w:rsidRDefault="008622A4" w:rsidP="008622A4">
            <w:pPr>
              <w:tabs>
                <w:tab w:val="left" w:pos="1134"/>
              </w:tabs>
              <w:jc w:val="center"/>
            </w:pPr>
            <w:r>
              <w:t>5</w:t>
            </w:r>
            <w:r w:rsidR="00541848">
              <w:t>0</w:t>
            </w:r>
          </w:p>
        </w:tc>
      </w:tr>
      <w:tr w:rsidR="008622A4" w:rsidRPr="008622A4" w:rsidTr="008622A4">
        <w:tc>
          <w:tcPr>
            <w:tcW w:w="709" w:type="dxa"/>
            <w:vMerge/>
          </w:tcPr>
          <w:p w:rsidR="008622A4" w:rsidRPr="008622A4" w:rsidRDefault="008622A4" w:rsidP="00FE4418">
            <w:pPr>
              <w:tabs>
                <w:tab w:val="left" w:pos="1134"/>
              </w:tabs>
              <w:jc w:val="both"/>
            </w:pPr>
          </w:p>
        </w:tc>
        <w:tc>
          <w:tcPr>
            <w:tcW w:w="709" w:type="dxa"/>
            <w:vMerge/>
          </w:tcPr>
          <w:p w:rsidR="008622A4" w:rsidRPr="008622A4" w:rsidRDefault="008622A4" w:rsidP="00FE4418">
            <w:pPr>
              <w:tabs>
                <w:tab w:val="left" w:pos="1134"/>
              </w:tabs>
              <w:jc w:val="both"/>
            </w:pPr>
          </w:p>
        </w:tc>
        <w:tc>
          <w:tcPr>
            <w:tcW w:w="3402" w:type="dxa"/>
          </w:tcPr>
          <w:p w:rsidR="008622A4" w:rsidRPr="008622A4" w:rsidRDefault="008622A4" w:rsidP="00FE4418">
            <w:pPr>
              <w:tabs>
                <w:tab w:val="left" w:pos="1134"/>
              </w:tabs>
              <w:jc w:val="both"/>
            </w:pPr>
            <w:r w:rsidRPr="008622A4">
              <w:t>изложены в новой редакции</w:t>
            </w:r>
          </w:p>
        </w:tc>
        <w:tc>
          <w:tcPr>
            <w:tcW w:w="1134" w:type="dxa"/>
          </w:tcPr>
          <w:p w:rsidR="008622A4" w:rsidRPr="008622A4" w:rsidRDefault="008622A4" w:rsidP="004410BF">
            <w:pPr>
              <w:tabs>
                <w:tab w:val="left" w:pos="1134"/>
              </w:tabs>
              <w:jc w:val="center"/>
            </w:pPr>
            <w:r w:rsidRPr="008622A4">
              <w:t>11</w:t>
            </w:r>
          </w:p>
        </w:tc>
        <w:tc>
          <w:tcPr>
            <w:tcW w:w="1701" w:type="dxa"/>
          </w:tcPr>
          <w:p w:rsidR="008622A4" w:rsidRPr="008622A4" w:rsidRDefault="008622A4" w:rsidP="008622A4">
            <w:pPr>
              <w:tabs>
                <w:tab w:val="left" w:pos="1134"/>
              </w:tabs>
              <w:jc w:val="center"/>
            </w:pPr>
            <w:r w:rsidRPr="008622A4">
              <w:t>13</w:t>
            </w:r>
          </w:p>
        </w:tc>
        <w:tc>
          <w:tcPr>
            <w:tcW w:w="1824" w:type="dxa"/>
          </w:tcPr>
          <w:p w:rsidR="008622A4" w:rsidRPr="008622A4" w:rsidRDefault="008622A4" w:rsidP="008622A4">
            <w:pPr>
              <w:tabs>
                <w:tab w:val="left" w:pos="1134"/>
              </w:tabs>
              <w:jc w:val="center"/>
            </w:pPr>
            <w:r w:rsidRPr="008622A4">
              <w:t>1</w:t>
            </w:r>
            <w:r w:rsidR="00541848">
              <w:t>0</w:t>
            </w:r>
          </w:p>
        </w:tc>
      </w:tr>
      <w:tr w:rsidR="008622A4" w:rsidRPr="008622A4" w:rsidTr="008622A4">
        <w:tc>
          <w:tcPr>
            <w:tcW w:w="709" w:type="dxa"/>
            <w:vMerge/>
          </w:tcPr>
          <w:p w:rsidR="008622A4" w:rsidRPr="008622A4" w:rsidRDefault="008622A4" w:rsidP="00FE4418">
            <w:pPr>
              <w:tabs>
                <w:tab w:val="left" w:pos="1134"/>
              </w:tabs>
              <w:jc w:val="both"/>
            </w:pPr>
          </w:p>
        </w:tc>
        <w:tc>
          <w:tcPr>
            <w:tcW w:w="709" w:type="dxa"/>
            <w:vMerge/>
          </w:tcPr>
          <w:p w:rsidR="008622A4" w:rsidRPr="008622A4" w:rsidRDefault="008622A4" w:rsidP="00FE4418">
            <w:pPr>
              <w:tabs>
                <w:tab w:val="left" w:pos="1134"/>
              </w:tabs>
              <w:jc w:val="both"/>
            </w:pPr>
          </w:p>
        </w:tc>
        <w:tc>
          <w:tcPr>
            <w:tcW w:w="3402" w:type="dxa"/>
          </w:tcPr>
          <w:p w:rsidR="008622A4" w:rsidRPr="008622A4" w:rsidRDefault="008622A4" w:rsidP="00FE4418">
            <w:pPr>
              <w:tabs>
                <w:tab w:val="left" w:pos="1134"/>
              </w:tabs>
              <w:jc w:val="both"/>
            </w:pPr>
            <w:r w:rsidRPr="008622A4">
              <w:t>утратили силу</w:t>
            </w:r>
          </w:p>
        </w:tc>
        <w:tc>
          <w:tcPr>
            <w:tcW w:w="1134" w:type="dxa"/>
          </w:tcPr>
          <w:p w:rsidR="008622A4" w:rsidRPr="008622A4" w:rsidRDefault="008622A4" w:rsidP="004410BF">
            <w:pPr>
              <w:tabs>
                <w:tab w:val="left" w:pos="1134"/>
              </w:tabs>
              <w:jc w:val="center"/>
            </w:pPr>
            <w:r>
              <w:t>4</w:t>
            </w:r>
          </w:p>
        </w:tc>
        <w:tc>
          <w:tcPr>
            <w:tcW w:w="1701" w:type="dxa"/>
          </w:tcPr>
          <w:p w:rsidR="008622A4" w:rsidRPr="008622A4" w:rsidRDefault="008622A4" w:rsidP="008622A4">
            <w:pPr>
              <w:tabs>
                <w:tab w:val="left" w:pos="1134"/>
              </w:tabs>
              <w:jc w:val="center"/>
            </w:pPr>
            <w:r>
              <w:t>5</w:t>
            </w:r>
          </w:p>
        </w:tc>
        <w:tc>
          <w:tcPr>
            <w:tcW w:w="1824" w:type="dxa"/>
          </w:tcPr>
          <w:p w:rsidR="008622A4" w:rsidRPr="008622A4" w:rsidRDefault="00541848" w:rsidP="008622A4">
            <w:pPr>
              <w:tabs>
                <w:tab w:val="left" w:pos="1134"/>
              </w:tabs>
              <w:jc w:val="center"/>
            </w:pPr>
            <w:r>
              <w:t>4</w:t>
            </w:r>
          </w:p>
        </w:tc>
      </w:tr>
      <w:tr w:rsidR="008622A4" w:rsidRPr="008622A4" w:rsidTr="008622A4">
        <w:tc>
          <w:tcPr>
            <w:tcW w:w="709" w:type="dxa"/>
            <w:vMerge/>
          </w:tcPr>
          <w:p w:rsidR="008622A4" w:rsidRPr="008622A4" w:rsidRDefault="008622A4" w:rsidP="00FE4418">
            <w:pPr>
              <w:tabs>
                <w:tab w:val="left" w:pos="1134"/>
              </w:tabs>
              <w:jc w:val="both"/>
            </w:pPr>
          </w:p>
        </w:tc>
        <w:tc>
          <w:tcPr>
            <w:tcW w:w="4111" w:type="dxa"/>
            <w:gridSpan w:val="2"/>
          </w:tcPr>
          <w:p w:rsidR="008622A4" w:rsidRPr="008622A4" w:rsidRDefault="008622A4" w:rsidP="00FE4418">
            <w:pPr>
              <w:tabs>
                <w:tab w:val="left" w:pos="1134"/>
              </w:tabs>
              <w:jc w:val="both"/>
            </w:pPr>
            <w:r w:rsidRPr="008622A4">
              <w:t>введено новых статей</w:t>
            </w:r>
          </w:p>
        </w:tc>
        <w:tc>
          <w:tcPr>
            <w:tcW w:w="1134" w:type="dxa"/>
          </w:tcPr>
          <w:p w:rsidR="008622A4" w:rsidRPr="008622A4" w:rsidRDefault="008622A4" w:rsidP="008622A4">
            <w:pPr>
              <w:tabs>
                <w:tab w:val="left" w:pos="1134"/>
              </w:tabs>
              <w:jc w:val="center"/>
              <w:rPr>
                <w:b/>
              </w:rPr>
            </w:pPr>
            <w:r w:rsidRPr="008622A4">
              <w:rPr>
                <w:b/>
              </w:rPr>
              <w:t>16</w:t>
            </w:r>
          </w:p>
        </w:tc>
        <w:tc>
          <w:tcPr>
            <w:tcW w:w="1701" w:type="dxa"/>
          </w:tcPr>
          <w:p w:rsidR="008622A4" w:rsidRPr="008622A4" w:rsidRDefault="008622A4" w:rsidP="004410BF">
            <w:pPr>
              <w:tabs>
                <w:tab w:val="left" w:pos="1134"/>
              </w:tabs>
              <w:jc w:val="center"/>
            </w:pPr>
          </w:p>
        </w:tc>
        <w:tc>
          <w:tcPr>
            <w:tcW w:w="1824" w:type="dxa"/>
          </w:tcPr>
          <w:p w:rsidR="008622A4" w:rsidRPr="008622A4" w:rsidRDefault="00541848" w:rsidP="008622A4">
            <w:pPr>
              <w:tabs>
                <w:tab w:val="left" w:pos="1134"/>
              </w:tabs>
              <w:jc w:val="center"/>
            </w:pPr>
            <w:r>
              <w:t>15</w:t>
            </w:r>
          </w:p>
        </w:tc>
      </w:tr>
      <w:tr w:rsidR="008622A4" w:rsidRPr="008622A4" w:rsidTr="008622A4">
        <w:tc>
          <w:tcPr>
            <w:tcW w:w="4820" w:type="dxa"/>
            <w:gridSpan w:val="3"/>
          </w:tcPr>
          <w:p w:rsidR="008622A4" w:rsidRPr="008622A4" w:rsidRDefault="008622A4" w:rsidP="008622A4">
            <w:pPr>
              <w:tabs>
                <w:tab w:val="left" w:pos="1134"/>
              </w:tabs>
              <w:jc w:val="both"/>
            </w:pPr>
            <w:r w:rsidRPr="008622A4">
              <w:t xml:space="preserve">Современная редакция </w:t>
            </w:r>
            <w:r w:rsidRPr="008622A4">
              <w:rPr>
                <w:bCs/>
              </w:rPr>
              <w:t>Федерального закона № 131-ФЗ</w:t>
            </w:r>
          </w:p>
        </w:tc>
        <w:tc>
          <w:tcPr>
            <w:tcW w:w="1134" w:type="dxa"/>
          </w:tcPr>
          <w:p w:rsidR="008622A4" w:rsidRPr="008622A4" w:rsidRDefault="008622A4" w:rsidP="008622A4">
            <w:pPr>
              <w:tabs>
                <w:tab w:val="left" w:pos="1134"/>
              </w:tabs>
              <w:jc w:val="center"/>
              <w:rPr>
                <w:b/>
              </w:rPr>
            </w:pPr>
            <w:r w:rsidRPr="008622A4">
              <w:rPr>
                <w:b/>
              </w:rPr>
              <w:t>98</w:t>
            </w:r>
          </w:p>
        </w:tc>
        <w:tc>
          <w:tcPr>
            <w:tcW w:w="1701" w:type="dxa"/>
          </w:tcPr>
          <w:p w:rsidR="008622A4" w:rsidRPr="008622A4" w:rsidRDefault="008622A4" w:rsidP="008622A4">
            <w:pPr>
              <w:tabs>
                <w:tab w:val="left" w:pos="1134"/>
              </w:tabs>
              <w:jc w:val="center"/>
            </w:pPr>
          </w:p>
        </w:tc>
        <w:tc>
          <w:tcPr>
            <w:tcW w:w="1824" w:type="dxa"/>
          </w:tcPr>
          <w:p w:rsidR="008622A4" w:rsidRPr="008622A4" w:rsidRDefault="008622A4" w:rsidP="004410BF">
            <w:pPr>
              <w:tabs>
                <w:tab w:val="left" w:pos="1134"/>
              </w:tabs>
              <w:jc w:val="center"/>
            </w:pPr>
            <w:r>
              <w:t>100</w:t>
            </w:r>
          </w:p>
        </w:tc>
      </w:tr>
    </w:tbl>
    <w:p w:rsidR="00675D60" w:rsidRPr="00675D60" w:rsidRDefault="00675D60" w:rsidP="00675D60">
      <w:pPr>
        <w:tabs>
          <w:tab w:val="left" w:pos="1134"/>
        </w:tabs>
        <w:spacing w:line="360" w:lineRule="auto"/>
        <w:ind w:left="709"/>
        <w:jc w:val="both"/>
        <w:rPr>
          <w:sz w:val="28"/>
          <w:szCs w:val="28"/>
        </w:rPr>
      </w:pPr>
    </w:p>
    <w:p w:rsidR="005C20EF" w:rsidRPr="004410BF" w:rsidRDefault="00AE2C9A" w:rsidP="00675D60">
      <w:pPr>
        <w:pStyle w:val="ac"/>
        <w:numPr>
          <w:ilvl w:val="0"/>
          <w:numId w:val="1"/>
        </w:numPr>
        <w:tabs>
          <w:tab w:val="left" w:pos="1134"/>
        </w:tabs>
        <w:spacing w:line="360" w:lineRule="auto"/>
        <w:ind w:left="0" w:firstLine="709"/>
        <w:jc w:val="both"/>
        <w:rPr>
          <w:sz w:val="28"/>
          <w:szCs w:val="28"/>
        </w:rPr>
      </w:pPr>
      <w:r w:rsidRPr="00D45C0D">
        <w:rPr>
          <w:bCs/>
          <w:sz w:val="28"/>
          <w:szCs w:val="28"/>
        </w:rPr>
        <w:t>Дать рациональные объяснения</w:t>
      </w:r>
      <w:r w:rsidR="005C20EF" w:rsidRPr="00D45C0D">
        <w:rPr>
          <w:bCs/>
          <w:sz w:val="28"/>
          <w:szCs w:val="28"/>
        </w:rPr>
        <w:t xml:space="preserve"> причин </w:t>
      </w:r>
      <w:r w:rsidR="005C20EF" w:rsidRPr="00D45C0D">
        <w:rPr>
          <w:sz w:val="28"/>
          <w:szCs w:val="28"/>
        </w:rPr>
        <w:t>описания вопросов местн</w:t>
      </w:r>
      <w:r w:rsidR="005C20EF" w:rsidRPr="00D45C0D">
        <w:rPr>
          <w:sz w:val="28"/>
          <w:szCs w:val="28"/>
        </w:rPr>
        <w:t>о</w:t>
      </w:r>
      <w:r w:rsidR="005C20EF" w:rsidRPr="00D45C0D">
        <w:rPr>
          <w:sz w:val="28"/>
          <w:szCs w:val="28"/>
        </w:rPr>
        <w:t>го значения</w:t>
      </w:r>
      <w:r w:rsidR="005C20EF" w:rsidRPr="00D45C0D">
        <w:rPr>
          <w:bCs/>
          <w:sz w:val="28"/>
          <w:szCs w:val="28"/>
        </w:rPr>
        <w:t xml:space="preserve"> теми или иными словами, теми или иными формулировками не представляется возможным.</w:t>
      </w:r>
      <w:r w:rsidRPr="00D45C0D">
        <w:rPr>
          <w:bCs/>
          <w:sz w:val="28"/>
          <w:szCs w:val="28"/>
        </w:rPr>
        <w:t xml:space="preserve"> Слова (созда</w:t>
      </w:r>
      <w:r w:rsidR="00440CA5" w:rsidRPr="00D45C0D">
        <w:rPr>
          <w:bCs/>
          <w:sz w:val="28"/>
          <w:szCs w:val="28"/>
        </w:rPr>
        <w:t>ть</w:t>
      </w:r>
      <w:r w:rsidRPr="00D45C0D">
        <w:rPr>
          <w:rStyle w:val="a5"/>
          <w:sz w:val="28"/>
          <w:szCs w:val="28"/>
        </w:rPr>
        <w:footnoteReference w:id="21"/>
      </w:r>
      <w:r w:rsidRPr="00D45C0D">
        <w:rPr>
          <w:bCs/>
          <w:sz w:val="28"/>
          <w:szCs w:val="28"/>
        </w:rPr>
        <w:t>, обеспеч</w:t>
      </w:r>
      <w:r w:rsidR="00440CA5" w:rsidRPr="00D45C0D">
        <w:rPr>
          <w:bCs/>
          <w:sz w:val="28"/>
          <w:szCs w:val="28"/>
        </w:rPr>
        <w:t>ить</w:t>
      </w:r>
      <w:r w:rsidR="00440CA5" w:rsidRPr="00D45C0D">
        <w:rPr>
          <w:rStyle w:val="a5"/>
          <w:sz w:val="28"/>
          <w:szCs w:val="28"/>
        </w:rPr>
        <w:footnoteReference w:id="22"/>
      </w:r>
      <w:r w:rsidRPr="00D45C0D">
        <w:rPr>
          <w:bCs/>
          <w:sz w:val="28"/>
          <w:szCs w:val="28"/>
        </w:rPr>
        <w:t>, осуществ</w:t>
      </w:r>
      <w:r w:rsidR="00440CA5" w:rsidRPr="00D45C0D">
        <w:rPr>
          <w:bCs/>
          <w:sz w:val="28"/>
          <w:szCs w:val="28"/>
        </w:rPr>
        <w:t>ить</w:t>
      </w:r>
      <w:r w:rsidR="00440CA5" w:rsidRPr="00D45C0D">
        <w:rPr>
          <w:rStyle w:val="a5"/>
          <w:sz w:val="28"/>
          <w:szCs w:val="28"/>
        </w:rPr>
        <w:footnoteReference w:id="23"/>
      </w:r>
      <w:r w:rsidRPr="00D45C0D">
        <w:rPr>
          <w:bCs/>
          <w:sz w:val="28"/>
          <w:szCs w:val="28"/>
        </w:rPr>
        <w:t>, реализ</w:t>
      </w:r>
      <w:r w:rsidR="00440CA5" w:rsidRPr="00D45C0D">
        <w:rPr>
          <w:bCs/>
          <w:sz w:val="28"/>
          <w:szCs w:val="28"/>
        </w:rPr>
        <w:t>овать</w:t>
      </w:r>
      <w:r w:rsidR="00440CA5" w:rsidRPr="00D45C0D">
        <w:rPr>
          <w:rStyle w:val="a5"/>
          <w:sz w:val="28"/>
          <w:szCs w:val="28"/>
        </w:rPr>
        <w:footnoteReference w:id="24"/>
      </w:r>
      <w:r w:rsidRPr="00D45C0D">
        <w:rPr>
          <w:bCs/>
          <w:sz w:val="28"/>
          <w:szCs w:val="28"/>
        </w:rPr>
        <w:t xml:space="preserve">, </w:t>
      </w:r>
      <w:r w:rsidR="00440CA5" w:rsidRPr="00D45C0D">
        <w:rPr>
          <w:bCs/>
          <w:sz w:val="28"/>
          <w:szCs w:val="28"/>
        </w:rPr>
        <w:t>содействовать</w:t>
      </w:r>
      <w:r w:rsidR="00440CA5" w:rsidRPr="00D45C0D">
        <w:rPr>
          <w:rStyle w:val="a5"/>
          <w:sz w:val="28"/>
          <w:szCs w:val="28"/>
        </w:rPr>
        <w:footnoteReference w:id="25"/>
      </w:r>
      <w:r w:rsidR="00440CA5" w:rsidRPr="00D45C0D">
        <w:rPr>
          <w:bCs/>
          <w:sz w:val="28"/>
          <w:szCs w:val="28"/>
        </w:rPr>
        <w:t>, оказать</w:t>
      </w:r>
      <w:r w:rsidR="00440CA5" w:rsidRPr="00D45C0D">
        <w:rPr>
          <w:rStyle w:val="a5"/>
          <w:sz w:val="28"/>
          <w:szCs w:val="28"/>
        </w:rPr>
        <w:footnoteReference w:id="26"/>
      </w:r>
      <w:r w:rsidR="00440CA5" w:rsidRPr="00D45C0D">
        <w:rPr>
          <w:bCs/>
          <w:sz w:val="28"/>
          <w:szCs w:val="28"/>
        </w:rPr>
        <w:t xml:space="preserve">, </w:t>
      </w:r>
      <w:r w:rsidRPr="00D45C0D">
        <w:rPr>
          <w:bCs/>
          <w:sz w:val="28"/>
          <w:szCs w:val="28"/>
        </w:rPr>
        <w:t>участие</w:t>
      </w:r>
      <w:r w:rsidR="00440CA5" w:rsidRPr="00D45C0D">
        <w:rPr>
          <w:rStyle w:val="a5"/>
          <w:sz w:val="28"/>
          <w:szCs w:val="28"/>
        </w:rPr>
        <w:footnoteReference w:id="27"/>
      </w:r>
      <w:r w:rsidRPr="00D45C0D">
        <w:rPr>
          <w:bCs/>
          <w:sz w:val="28"/>
          <w:szCs w:val="28"/>
        </w:rPr>
        <w:t>, поддержка</w:t>
      </w:r>
      <w:r w:rsidR="00440CA5" w:rsidRPr="00D45C0D">
        <w:rPr>
          <w:rStyle w:val="a5"/>
          <w:sz w:val="28"/>
          <w:szCs w:val="28"/>
        </w:rPr>
        <w:footnoteReference w:id="28"/>
      </w:r>
      <w:r w:rsidRPr="00D45C0D">
        <w:rPr>
          <w:bCs/>
          <w:sz w:val="28"/>
          <w:szCs w:val="28"/>
        </w:rPr>
        <w:t>, условия</w:t>
      </w:r>
      <w:r w:rsidR="00440CA5" w:rsidRPr="00D45C0D">
        <w:rPr>
          <w:rStyle w:val="a5"/>
          <w:sz w:val="28"/>
          <w:szCs w:val="28"/>
        </w:rPr>
        <w:footnoteReference w:id="29"/>
      </w:r>
      <w:r w:rsidRPr="00D45C0D">
        <w:rPr>
          <w:bCs/>
          <w:sz w:val="28"/>
          <w:szCs w:val="28"/>
        </w:rPr>
        <w:t xml:space="preserve">) применяются законодателем </w:t>
      </w:r>
      <w:r w:rsidR="00440CA5" w:rsidRPr="00D45C0D">
        <w:rPr>
          <w:bCs/>
          <w:sz w:val="28"/>
          <w:szCs w:val="28"/>
        </w:rPr>
        <w:t>не</w:t>
      </w:r>
      <w:r w:rsidR="00E81E88" w:rsidRPr="00D45C0D">
        <w:rPr>
          <w:bCs/>
          <w:sz w:val="28"/>
          <w:szCs w:val="28"/>
        </w:rPr>
        <w:t xml:space="preserve"> </w:t>
      </w:r>
      <w:r w:rsidR="00440CA5" w:rsidRPr="00D45C0D">
        <w:rPr>
          <w:bCs/>
          <w:sz w:val="28"/>
          <w:szCs w:val="28"/>
        </w:rPr>
        <w:t>системно</w:t>
      </w:r>
      <w:r w:rsidRPr="00D45C0D">
        <w:rPr>
          <w:bCs/>
          <w:sz w:val="28"/>
          <w:szCs w:val="28"/>
        </w:rPr>
        <w:t>.</w:t>
      </w:r>
      <w:r w:rsidR="006F650C" w:rsidRPr="00D45C0D">
        <w:rPr>
          <w:bCs/>
          <w:sz w:val="28"/>
          <w:szCs w:val="28"/>
        </w:rPr>
        <w:t xml:space="preserve"> Правовая неопределенность и</w:t>
      </w:r>
      <w:r w:rsidR="006F650C" w:rsidRPr="00D45C0D">
        <w:rPr>
          <w:bCs/>
          <w:sz w:val="28"/>
          <w:szCs w:val="28"/>
        </w:rPr>
        <w:t>з</w:t>
      </w:r>
      <w:r w:rsidR="006F650C" w:rsidRPr="00D45C0D">
        <w:rPr>
          <w:bCs/>
          <w:sz w:val="28"/>
          <w:szCs w:val="28"/>
        </w:rPr>
        <w:t>вестна Федеральному Собранию Российской Федерации, которое констат</w:t>
      </w:r>
      <w:r w:rsidR="006F650C" w:rsidRPr="00D45C0D">
        <w:rPr>
          <w:bCs/>
          <w:sz w:val="28"/>
          <w:szCs w:val="28"/>
        </w:rPr>
        <w:t>и</w:t>
      </w:r>
      <w:r w:rsidR="006F650C" w:rsidRPr="00D45C0D">
        <w:rPr>
          <w:bCs/>
          <w:sz w:val="28"/>
          <w:szCs w:val="28"/>
        </w:rPr>
        <w:t>рует, что «при дальнейшей инвентаризации и соответствующем мониторинге действующего федерального отраслевого законодательства как в целях к</w:t>
      </w:r>
      <w:r w:rsidR="006F650C" w:rsidRPr="00D45C0D">
        <w:rPr>
          <w:bCs/>
          <w:sz w:val="28"/>
          <w:szCs w:val="28"/>
        </w:rPr>
        <w:t>о</w:t>
      </w:r>
      <w:r w:rsidR="006F650C" w:rsidRPr="00D45C0D">
        <w:rPr>
          <w:bCs/>
          <w:sz w:val="28"/>
          <w:szCs w:val="28"/>
        </w:rPr>
        <w:t>дификации установленных в нем полномочий, закрепляемых за органами местного самоуправления, так и в целях соответствия этих полномочий в</w:t>
      </w:r>
      <w:r w:rsidR="006F650C" w:rsidRPr="00D45C0D">
        <w:rPr>
          <w:bCs/>
          <w:sz w:val="28"/>
          <w:szCs w:val="28"/>
        </w:rPr>
        <w:t>о</w:t>
      </w:r>
      <w:r w:rsidR="006F650C" w:rsidRPr="00D45C0D">
        <w:rPr>
          <w:bCs/>
          <w:sz w:val="28"/>
          <w:szCs w:val="28"/>
        </w:rPr>
        <w:t>просам местного значения» решено «уточнить в Федеральном законе № 131-ФЗ правовое содержание понятий «создание условий», «обеспечение усл</w:t>
      </w:r>
      <w:r w:rsidR="006F650C" w:rsidRPr="00D45C0D">
        <w:rPr>
          <w:bCs/>
          <w:sz w:val="28"/>
          <w:szCs w:val="28"/>
        </w:rPr>
        <w:t>о</w:t>
      </w:r>
      <w:r w:rsidR="006F650C" w:rsidRPr="00D45C0D">
        <w:rPr>
          <w:bCs/>
          <w:sz w:val="28"/>
          <w:szCs w:val="28"/>
        </w:rPr>
        <w:t>вий», «участие в осуществлении», «содействие развитию».</w:t>
      </w:r>
      <w:r w:rsidR="006F650C" w:rsidRPr="00D45C0D">
        <w:rPr>
          <w:rStyle w:val="a5"/>
          <w:sz w:val="28"/>
          <w:szCs w:val="28"/>
        </w:rPr>
        <w:footnoteReference w:id="30"/>
      </w:r>
      <w:r w:rsidR="00B10E91">
        <w:rPr>
          <w:bCs/>
          <w:sz w:val="28"/>
          <w:szCs w:val="28"/>
        </w:rPr>
        <w:t xml:space="preserve"> Вопрос: </w:t>
      </w:r>
      <w:r w:rsidR="00675D60">
        <w:rPr>
          <w:bCs/>
          <w:sz w:val="28"/>
          <w:szCs w:val="28"/>
        </w:rPr>
        <w:t>как (п</w:t>
      </w:r>
      <w:r w:rsidR="00675D60">
        <w:rPr>
          <w:bCs/>
          <w:sz w:val="28"/>
          <w:szCs w:val="28"/>
        </w:rPr>
        <w:t>о</w:t>
      </w:r>
      <w:r w:rsidR="00675D60">
        <w:rPr>
          <w:bCs/>
          <w:sz w:val="28"/>
          <w:szCs w:val="28"/>
        </w:rPr>
        <w:t xml:space="preserve">скольку соответствующие формулировки «заимствованы» из специальных федеральных законов) и </w:t>
      </w:r>
      <w:r w:rsidR="00B10E91">
        <w:rPr>
          <w:bCs/>
          <w:sz w:val="28"/>
          <w:szCs w:val="28"/>
        </w:rPr>
        <w:t>когда</w:t>
      </w:r>
      <w:r w:rsidR="00675D60">
        <w:rPr>
          <w:bCs/>
          <w:sz w:val="28"/>
          <w:szCs w:val="28"/>
        </w:rPr>
        <w:t xml:space="preserve"> будет</w:t>
      </w:r>
      <w:r w:rsidR="00B10E91">
        <w:rPr>
          <w:bCs/>
          <w:sz w:val="28"/>
          <w:szCs w:val="28"/>
        </w:rPr>
        <w:t xml:space="preserve"> прове</w:t>
      </w:r>
      <w:r w:rsidR="00675D60">
        <w:rPr>
          <w:bCs/>
          <w:sz w:val="28"/>
          <w:szCs w:val="28"/>
        </w:rPr>
        <w:t>дена</w:t>
      </w:r>
      <w:r w:rsidR="00B10E91">
        <w:rPr>
          <w:bCs/>
          <w:sz w:val="28"/>
          <w:szCs w:val="28"/>
        </w:rPr>
        <w:t xml:space="preserve"> соответствую</w:t>
      </w:r>
      <w:r w:rsidR="00675D60">
        <w:rPr>
          <w:bCs/>
          <w:sz w:val="28"/>
          <w:szCs w:val="28"/>
        </w:rPr>
        <w:t>щая</w:t>
      </w:r>
      <w:r w:rsidR="00B10E91">
        <w:rPr>
          <w:bCs/>
          <w:sz w:val="28"/>
          <w:szCs w:val="28"/>
        </w:rPr>
        <w:t xml:space="preserve"> рабо</w:t>
      </w:r>
      <w:r w:rsidR="00675D60">
        <w:rPr>
          <w:bCs/>
          <w:sz w:val="28"/>
          <w:szCs w:val="28"/>
        </w:rPr>
        <w:t>та</w:t>
      </w:r>
      <w:r w:rsidR="00B10E91">
        <w:rPr>
          <w:bCs/>
          <w:sz w:val="28"/>
          <w:szCs w:val="28"/>
        </w:rPr>
        <w:t>?</w:t>
      </w:r>
    </w:p>
    <w:p w:rsidR="004410BF" w:rsidRPr="00DB5302" w:rsidRDefault="004410BF" w:rsidP="00675D60">
      <w:pPr>
        <w:pStyle w:val="ac"/>
        <w:numPr>
          <w:ilvl w:val="0"/>
          <w:numId w:val="1"/>
        </w:numPr>
        <w:tabs>
          <w:tab w:val="left" w:pos="1134"/>
        </w:tabs>
        <w:spacing w:line="360" w:lineRule="auto"/>
        <w:ind w:left="0" w:firstLine="709"/>
        <w:jc w:val="both"/>
        <w:rPr>
          <w:sz w:val="28"/>
          <w:szCs w:val="28"/>
        </w:rPr>
      </w:pPr>
      <w:r>
        <w:rPr>
          <w:sz w:val="28"/>
          <w:szCs w:val="28"/>
        </w:rPr>
        <w:t xml:space="preserve">В </w:t>
      </w:r>
      <w:r w:rsidR="009C7EED">
        <w:rPr>
          <w:sz w:val="28"/>
          <w:szCs w:val="28"/>
        </w:rPr>
        <w:t>Ф</w:t>
      </w:r>
      <w:r w:rsidRPr="00D612F4">
        <w:rPr>
          <w:sz w:val="28"/>
          <w:szCs w:val="28"/>
        </w:rPr>
        <w:t>едерально</w:t>
      </w:r>
      <w:r>
        <w:rPr>
          <w:sz w:val="28"/>
          <w:szCs w:val="28"/>
        </w:rPr>
        <w:t>м</w:t>
      </w:r>
      <w:r w:rsidRPr="00D612F4">
        <w:rPr>
          <w:sz w:val="28"/>
          <w:szCs w:val="28"/>
        </w:rPr>
        <w:t xml:space="preserve"> закон</w:t>
      </w:r>
      <w:r>
        <w:rPr>
          <w:sz w:val="28"/>
          <w:szCs w:val="28"/>
        </w:rPr>
        <w:t>е</w:t>
      </w:r>
      <w:r w:rsidRPr="00D612F4">
        <w:rPr>
          <w:sz w:val="28"/>
          <w:szCs w:val="28"/>
        </w:rPr>
        <w:t xml:space="preserve"> № 131-ФЗ </w:t>
      </w:r>
      <w:r>
        <w:rPr>
          <w:sz w:val="28"/>
          <w:szCs w:val="28"/>
        </w:rPr>
        <w:t xml:space="preserve">назван </w:t>
      </w:r>
      <w:r w:rsidRPr="00D612F4">
        <w:rPr>
          <w:sz w:val="28"/>
          <w:szCs w:val="28"/>
        </w:rPr>
        <w:t xml:space="preserve">вопрос местного значения «организация охраны общественного порядка на территории городского округа муниципальной милицией». В то же время, абзацем 2 ч. 3 ч. ст. 83 </w:t>
      </w:r>
      <w:r w:rsidR="009C7EED">
        <w:rPr>
          <w:sz w:val="28"/>
          <w:szCs w:val="28"/>
        </w:rPr>
        <w:t>Ф</w:t>
      </w:r>
      <w:r w:rsidRPr="00D612F4">
        <w:rPr>
          <w:sz w:val="28"/>
          <w:szCs w:val="28"/>
        </w:rPr>
        <w:t>е</w:t>
      </w:r>
      <w:r w:rsidRPr="00D612F4">
        <w:rPr>
          <w:sz w:val="28"/>
          <w:szCs w:val="28"/>
        </w:rPr>
        <w:t>дерально</w:t>
      </w:r>
      <w:r>
        <w:rPr>
          <w:sz w:val="28"/>
          <w:szCs w:val="28"/>
        </w:rPr>
        <w:t xml:space="preserve">го </w:t>
      </w:r>
      <w:r w:rsidRPr="00D612F4">
        <w:rPr>
          <w:sz w:val="28"/>
          <w:szCs w:val="28"/>
        </w:rPr>
        <w:t>закон</w:t>
      </w:r>
      <w:r>
        <w:rPr>
          <w:sz w:val="28"/>
          <w:szCs w:val="28"/>
        </w:rPr>
        <w:t xml:space="preserve">а </w:t>
      </w:r>
      <w:r w:rsidRPr="00D612F4">
        <w:rPr>
          <w:sz w:val="28"/>
          <w:szCs w:val="28"/>
        </w:rPr>
        <w:t>№ 131-ФЗ предусмотрено, что данное положение «вступ</w:t>
      </w:r>
      <w:r w:rsidRPr="00D612F4">
        <w:rPr>
          <w:sz w:val="28"/>
          <w:szCs w:val="28"/>
        </w:rPr>
        <w:t>а</w:t>
      </w:r>
      <w:r w:rsidRPr="00D612F4">
        <w:rPr>
          <w:sz w:val="28"/>
          <w:szCs w:val="28"/>
        </w:rPr>
        <w:t>ет в силу в сроки, установленные федеральным законом, определяющим п</w:t>
      </w:r>
      <w:r w:rsidRPr="00D612F4">
        <w:rPr>
          <w:sz w:val="28"/>
          <w:szCs w:val="28"/>
        </w:rPr>
        <w:t>о</w:t>
      </w:r>
      <w:r w:rsidRPr="00D612F4">
        <w:rPr>
          <w:sz w:val="28"/>
          <w:szCs w:val="28"/>
        </w:rPr>
        <w:t xml:space="preserve">рядок организации и деятельности муниципальной милиции». </w:t>
      </w:r>
      <w:r>
        <w:rPr>
          <w:sz w:val="28"/>
          <w:szCs w:val="28"/>
        </w:rPr>
        <w:t>С одной ст</w:t>
      </w:r>
      <w:r>
        <w:rPr>
          <w:sz w:val="28"/>
          <w:szCs w:val="28"/>
        </w:rPr>
        <w:t>о</w:t>
      </w:r>
      <w:r>
        <w:rPr>
          <w:sz w:val="28"/>
          <w:szCs w:val="28"/>
        </w:rPr>
        <w:t xml:space="preserve">роны, </w:t>
      </w:r>
      <w:r w:rsidRPr="00D612F4">
        <w:rPr>
          <w:sz w:val="28"/>
          <w:szCs w:val="28"/>
        </w:rPr>
        <w:t xml:space="preserve">1 марта 2011 г. вступил в силу </w:t>
      </w:r>
      <w:r w:rsidR="009C7EED">
        <w:rPr>
          <w:sz w:val="28"/>
          <w:szCs w:val="28"/>
        </w:rPr>
        <w:t>Ф</w:t>
      </w:r>
      <w:r w:rsidRPr="00D612F4">
        <w:rPr>
          <w:sz w:val="28"/>
          <w:szCs w:val="28"/>
        </w:rPr>
        <w:t xml:space="preserve">едеральный закон от 7 февраля 2011 г. № 7-ФЗ «О полиции», в котором идеи создания муниципальной милиции нет и даже концепции соответствующего федерального закона не разработано. </w:t>
      </w:r>
      <w:r>
        <w:rPr>
          <w:sz w:val="28"/>
          <w:szCs w:val="28"/>
        </w:rPr>
        <w:t xml:space="preserve">С другой стороны, в </w:t>
      </w:r>
      <w:r w:rsidR="009C7EED">
        <w:rPr>
          <w:sz w:val="28"/>
          <w:szCs w:val="28"/>
        </w:rPr>
        <w:t>Ф</w:t>
      </w:r>
      <w:r w:rsidRPr="00D612F4">
        <w:rPr>
          <w:sz w:val="28"/>
          <w:szCs w:val="28"/>
        </w:rPr>
        <w:t>едерально</w:t>
      </w:r>
      <w:r>
        <w:rPr>
          <w:sz w:val="28"/>
          <w:szCs w:val="28"/>
        </w:rPr>
        <w:t>м</w:t>
      </w:r>
      <w:r w:rsidRPr="00D612F4">
        <w:rPr>
          <w:sz w:val="28"/>
          <w:szCs w:val="28"/>
        </w:rPr>
        <w:t xml:space="preserve"> закон</w:t>
      </w:r>
      <w:r>
        <w:rPr>
          <w:sz w:val="28"/>
          <w:szCs w:val="28"/>
        </w:rPr>
        <w:t>е</w:t>
      </w:r>
      <w:r w:rsidRPr="00D612F4">
        <w:rPr>
          <w:sz w:val="28"/>
          <w:szCs w:val="28"/>
        </w:rPr>
        <w:t xml:space="preserve"> № 131-ФЗ </w:t>
      </w:r>
      <w:r>
        <w:rPr>
          <w:sz w:val="28"/>
          <w:szCs w:val="28"/>
        </w:rPr>
        <w:t xml:space="preserve">названный </w:t>
      </w:r>
      <w:r w:rsidRPr="00D612F4">
        <w:rPr>
          <w:sz w:val="28"/>
          <w:szCs w:val="28"/>
        </w:rPr>
        <w:t>вопрос местн</w:t>
      </w:r>
      <w:r w:rsidRPr="00D612F4">
        <w:rPr>
          <w:sz w:val="28"/>
          <w:szCs w:val="28"/>
        </w:rPr>
        <w:t>о</w:t>
      </w:r>
      <w:r w:rsidRPr="00D612F4">
        <w:rPr>
          <w:sz w:val="28"/>
          <w:szCs w:val="28"/>
        </w:rPr>
        <w:t>го значения</w:t>
      </w:r>
      <w:r>
        <w:rPr>
          <w:sz w:val="28"/>
          <w:szCs w:val="28"/>
        </w:rPr>
        <w:t xml:space="preserve"> сохраняется. Долго ли будет существовать данный пробел?</w:t>
      </w:r>
    </w:p>
    <w:p w:rsidR="00665978" w:rsidRPr="00665978" w:rsidRDefault="00665978" w:rsidP="00675D60">
      <w:pPr>
        <w:pStyle w:val="ac"/>
        <w:numPr>
          <w:ilvl w:val="0"/>
          <w:numId w:val="1"/>
        </w:numPr>
        <w:tabs>
          <w:tab w:val="left" w:pos="1134"/>
        </w:tabs>
        <w:autoSpaceDE w:val="0"/>
        <w:autoSpaceDN w:val="0"/>
        <w:adjustRightInd w:val="0"/>
        <w:spacing w:line="360" w:lineRule="auto"/>
        <w:ind w:left="0" w:firstLine="709"/>
        <w:jc w:val="both"/>
        <w:rPr>
          <w:bCs/>
          <w:sz w:val="28"/>
          <w:szCs w:val="28"/>
        </w:rPr>
      </w:pPr>
      <w:r>
        <w:rPr>
          <w:sz w:val="28"/>
          <w:szCs w:val="28"/>
        </w:rPr>
        <w:t xml:space="preserve">На основе положений </w:t>
      </w:r>
      <w:r w:rsidRPr="005E4CD0">
        <w:rPr>
          <w:sz w:val="28"/>
          <w:szCs w:val="28"/>
        </w:rPr>
        <w:t>Федеральн</w:t>
      </w:r>
      <w:r>
        <w:rPr>
          <w:sz w:val="28"/>
          <w:szCs w:val="28"/>
        </w:rPr>
        <w:t>ого</w:t>
      </w:r>
      <w:r w:rsidRPr="005E4CD0">
        <w:rPr>
          <w:sz w:val="28"/>
          <w:szCs w:val="28"/>
        </w:rPr>
        <w:t xml:space="preserve"> закон</w:t>
      </w:r>
      <w:r>
        <w:rPr>
          <w:sz w:val="28"/>
          <w:szCs w:val="28"/>
        </w:rPr>
        <w:t>а</w:t>
      </w:r>
      <w:r w:rsidRPr="005E4CD0">
        <w:rPr>
          <w:sz w:val="28"/>
          <w:szCs w:val="28"/>
        </w:rPr>
        <w:t xml:space="preserve"> от 19 июня </w:t>
      </w:r>
      <w:smartTag w:uri="urn:schemas-microsoft-com:office:smarttags" w:element="metricconverter">
        <w:smartTagPr>
          <w:attr w:name="ProductID" w:val="2004 г"/>
        </w:smartTagPr>
        <w:r w:rsidRPr="005E4CD0">
          <w:rPr>
            <w:sz w:val="28"/>
            <w:szCs w:val="28"/>
          </w:rPr>
          <w:t>2004 г</w:t>
        </w:r>
      </w:smartTag>
      <w:r w:rsidRPr="005E4CD0">
        <w:rPr>
          <w:sz w:val="28"/>
          <w:szCs w:val="28"/>
        </w:rPr>
        <w:t xml:space="preserve">. № 54-ФЗ «О собраниях, митингах, демонстрациях, шествиях и пикетированиях» следует дополнить </w:t>
      </w:r>
      <w:r w:rsidR="009C7EED">
        <w:rPr>
          <w:sz w:val="28"/>
          <w:szCs w:val="28"/>
        </w:rPr>
        <w:t>Ф</w:t>
      </w:r>
      <w:r>
        <w:rPr>
          <w:sz w:val="28"/>
          <w:szCs w:val="28"/>
        </w:rPr>
        <w:t>едеральный закон № 131-ФЗ новой нормой:</w:t>
      </w:r>
      <w:r w:rsidRPr="005E4CD0">
        <w:rPr>
          <w:sz w:val="28"/>
          <w:szCs w:val="28"/>
        </w:rPr>
        <w:t xml:space="preserve"> «Жители </w:t>
      </w:r>
      <w:r>
        <w:rPr>
          <w:sz w:val="28"/>
          <w:szCs w:val="28"/>
        </w:rPr>
        <w:t>муниципального образования</w:t>
      </w:r>
      <w:r w:rsidRPr="005E4CD0">
        <w:rPr>
          <w:sz w:val="28"/>
          <w:szCs w:val="28"/>
        </w:rPr>
        <w:t xml:space="preserve"> имеют право на публичные мероприятия – о</w:t>
      </w:r>
      <w:r w:rsidRPr="005E4CD0">
        <w:rPr>
          <w:sz w:val="28"/>
          <w:szCs w:val="28"/>
        </w:rPr>
        <w:t>т</w:t>
      </w:r>
      <w:r w:rsidRPr="005E4CD0">
        <w:rPr>
          <w:sz w:val="28"/>
          <w:szCs w:val="28"/>
        </w:rPr>
        <w:t>крытые, мирные, доступные каждому, проводимые в форме собрани</w:t>
      </w:r>
      <w:r>
        <w:rPr>
          <w:sz w:val="28"/>
          <w:szCs w:val="28"/>
        </w:rPr>
        <w:t>й</w:t>
      </w:r>
      <w:r w:rsidRPr="005E4CD0">
        <w:rPr>
          <w:sz w:val="28"/>
          <w:szCs w:val="28"/>
        </w:rPr>
        <w:t>, м</w:t>
      </w:r>
      <w:r w:rsidRPr="005E4CD0">
        <w:rPr>
          <w:sz w:val="28"/>
          <w:szCs w:val="28"/>
        </w:rPr>
        <w:t>и</w:t>
      </w:r>
      <w:r w:rsidRPr="005E4CD0">
        <w:rPr>
          <w:sz w:val="28"/>
          <w:szCs w:val="28"/>
        </w:rPr>
        <w:t>тинг</w:t>
      </w:r>
      <w:r>
        <w:rPr>
          <w:sz w:val="28"/>
          <w:szCs w:val="28"/>
        </w:rPr>
        <w:t>ов</w:t>
      </w:r>
      <w:r w:rsidRPr="005E4CD0">
        <w:rPr>
          <w:sz w:val="28"/>
          <w:szCs w:val="28"/>
        </w:rPr>
        <w:t>, демонстраци</w:t>
      </w:r>
      <w:r>
        <w:rPr>
          <w:sz w:val="28"/>
          <w:szCs w:val="28"/>
        </w:rPr>
        <w:t>й</w:t>
      </w:r>
      <w:r w:rsidRPr="005E4CD0">
        <w:rPr>
          <w:sz w:val="28"/>
          <w:szCs w:val="28"/>
        </w:rPr>
        <w:t>, шестви</w:t>
      </w:r>
      <w:r>
        <w:rPr>
          <w:sz w:val="28"/>
          <w:szCs w:val="28"/>
        </w:rPr>
        <w:t>й</w:t>
      </w:r>
      <w:r w:rsidRPr="005E4CD0">
        <w:rPr>
          <w:sz w:val="28"/>
          <w:szCs w:val="28"/>
        </w:rPr>
        <w:t xml:space="preserve"> или пикетировани</w:t>
      </w:r>
      <w:r>
        <w:rPr>
          <w:sz w:val="28"/>
          <w:szCs w:val="28"/>
        </w:rPr>
        <w:t>й</w:t>
      </w:r>
      <w:r w:rsidRPr="005E4CD0">
        <w:rPr>
          <w:sz w:val="28"/>
          <w:szCs w:val="28"/>
        </w:rPr>
        <w:t xml:space="preserve"> либо в различных соч</w:t>
      </w:r>
      <w:r w:rsidRPr="005E4CD0">
        <w:rPr>
          <w:sz w:val="28"/>
          <w:szCs w:val="28"/>
        </w:rPr>
        <w:t>е</w:t>
      </w:r>
      <w:r w:rsidRPr="005E4CD0">
        <w:rPr>
          <w:sz w:val="28"/>
          <w:szCs w:val="28"/>
        </w:rPr>
        <w:t>таниях этих форм акции, осуществляемые по инициативе граждан Росси</w:t>
      </w:r>
      <w:r w:rsidRPr="005E4CD0">
        <w:rPr>
          <w:sz w:val="28"/>
          <w:szCs w:val="28"/>
        </w:rPr>
        <w:t>й</w:t>
      </w:r>
      <w:r w:rsidRPr="005E4CD0">
        <w:rPr>
          <w:sz w:val="28"/>
          <w:szCs w:val="28"/>
        </w:rPr>
        <w:t>ской Федерации, политических партий, других общественных объединений и религиозных объединений с целью свободного выражения и формирования мнений, а также выдвижения требований по различным вопросам организ</w:t>
      </w:r>
      <w:r w:rsidRPr="005E4CD0">
        <w:rPr>
          <w:sz w:val="28"/>
          <w:szCs w:val="28"/>
        </w:rPr>
        <w:t>а</w:t>
      </w:r>
      <w:r w:rsidRPr="005E4CD0">
        <w:rPr>
          <w:sz w:val="28"/>
          <w:szCs w:val="28"/>
        </w:rPr>
        <w:t>ции и осуществления местного самоупра</w:t>
      </w:r>
      <w:r>
        <w:rPr>
          <w:sz w:val="28"/>
          <w:szCs w:val="28"/>
        </w:rPr>
        <w:t>в</w:t>
      </w:r>
      <w:r w:rsidRPr="005E4CD0">
        <w:rPr>
          <w:sz w:val="28"/>
          <w:szCs w:val="28"/>
        </w:rPr>
        <w:t>ления</w:t>
      </w:r>
      <w:r>
        <w:rPr>
          <w:sz w:val="28"/>
          <w:szCs w:val="28"/>
        </w:rPr>
        <w:t xml:space="preserve"> на территории</w:t>
      </w:r>
      <w:r w:rsidRPr="005E4CD0">
        <w:rPr>
          <w:sz w:val="28"/>
          <w:szCs w:val="28"/>
        </w:rPr>
        <w:t xml:space="preserve"> </w:t>
      </w:r>
      <w:r>
        <w:rPr>
          <w:sz w:val="28"/>
          <w:szCs w:val="28"/>
        </w:rPr>
        <w:t>муниципал</w:t>
      </w:r>
      <w:r>
        <w:rPr>
          <w:sz w:val="28"/>
          <w:szCs w:val="28"/>
        </w:rPr>
        <w:t>ь</w:t>
      </w:r>
      <w:r>
        <w:rPr>
          <w:sz w:val="28"/>
          <w:szCs w:val="28"/>
        </w:rPr>
        <w:t>ного образования</w:t>
      </w:r>
      <w:r w:rsidRPr="005E4CD0">
        <w:rPr>
          <w:sz w:val="28"/>
          <w:szCs w:val="28"/>
        </w:rPr>
        <w:t>».</w:t>
      </w:r>
      <w:r w:rsidRPr="00665978">
        <w:rPr>
          <w:sz w:val="28"/>
          <w:szCs w:val="28"/>
        </w:rPr>
        <w:t xml:space="preserve"> </w:t>
      </w:r>
    </w:p>
    <w:p w:rsidR="00665978" w:rsidRPr="00665978" w:rsidRDefault="00665978" w:rsidP="00675D60">
      <w:pPr>
        <w:pStyle w:val="ac"/>
        <w:numPr>
          <w:ilvl w:val="0"/>
          <w:numId w:val="1"/>
        </w:numPr>
        <w:tabs>
          <w:tab w:val="left" w:pos="1134"/>
        </w:tabs>
        <w:autoSpaceDE w:val="0"/>
        <w:autoSpaceDN w:val="0"/>
        <w:adjustRightInd w:val="0"/>
        <w:spacing w:line="360" w:lineRule="auto"/>
        <w:ind w:left="0" w:firstLine="709"/>
        <w:jc w:val="both"/>
        <w:rPr>
          <w:bCs/>
          <w:sz w:val="28"/>
          <w:szCs w:val="28"/>
        </w:rPr>
      </w:pPr>
      <w:r w:rsidRPr="005E4CD0">
        <w:rPr>
          <w:sz w:val="28"/>
          <w:szCs w:val="28"/>
        </w:rPr>
        <w:t>Оригинальной и действенной формой демократии являются наказы избирателей как совокупность предвыборных обещаний кандидата в депут</w:t>
      </w:r>
      <w:r w:rsidRPr="005E4CD0">
        <w:rPr>
          <w:sz w:val="28"/>
          <w:szCs w:val="28"/>
        </w:rPr>
        <w:t>а</w:t>
      </w:r>
      <w:r w:rsidRPr="005E4CD0">
        <w:rPr>
          <w:sz w:val="28"/>
          <w:szCs w:val="28"/>
        </w:rPr>
        <w:t xml:space="preserve">ты </w:t>
      </w:r>
      <w:r>
        <w:rPr>
          <w:sz w:val="28"/>
          <w:szCs w:val="28"/>
        </w:rPr>
        <w:t>представительного органа муниципального образования</w:t>
      </w:r>
      <w:r w:rsidRPr="005E4CD0">
        <w:rPr>
          <w:sz w:val="28"/>
          <w:szCs w:val="28"/>
        </w:rPr>
        <w:t xml:space="preserve">, за которые он обязан регулярно отчитываться перед избирателями и невыполнение которых влечет ответственность депутата – такой элемент в статусе депутата более действенен, чем абстрактная формулировка в уставе </w:t>
      </w:r>
      <w:r>
        <w:rPr>
          <w:sz w:val="28"/>
          <w:szCs w:val="28"/>
        </w:rPr>
        <w:t>муниципального обр</w:t>
      </w:r>
      <w:r>
        <w:rPr>
          <w:sz w:val="28"/>
          <w:szCs w:val="28"/>
        </w:rPr>
        <w:t>а</w:t>
      </w:r>
      <w:r>
        <w:rPr>
          <w:sz w:val="28"/>
          <w:szCs w:val="28"/>
        </w:rPr>
        <w:t>зования</w:t>
      </w:r>
      <w:r w:rsidRPr="005E4CD0">
        <w:rPr>
          <w:sz w:val="28"/>
          <w:szCs w:val="28"/>
        </w:rPr>
        <w:t>.</w:t>
      </w:r>
    </w:p>
    <w:p w:rsidR="004410BF" w:rsidRPr="00665978" w:rsidRDefault="004410BF" w:rsidP="00675D60">
      <w:pPr>
        <w:pStyle w:val="ac"/>
        <w:numPr>
          <w:ilvl w:val="0"/>
          <w:numId w:val="1"/>
        </w:numPr>
        <w:tabs>
          <w:tab w:val="left" w:pos="1134"/>
        </w:tabs>
        <w:autoSpaceDE w:val="0"/>
        <w:autoSpaceDN w:val="0"/>
        <w:adjustRightInd w:val="0"/>
        <w:spacing w:line="360" w:lineRule="auto"/>
        <w:ind w:left="0" w:firstLine="709"/>
        <w:jc w:val="both"/>
        <w:rPr>
          <w:bCs/>
          <w:sz w:val="28"/>
          <w:szCs w:val="28"/>
        </w:rPr>
      </w:pPr>
      <w:r w:rsidRPr="00342D44">
        <w:rPr>
          <w:sz w:val="28"/>
          <w:szCs w:val="28"/>
        </w:rPr>
        <w:t xml:space="preserve">Ч. 1 ст. 34 </w:t>
      </w:r>
      <w:r w:rsidR="009C7EED">
        <w:rPr>
          <w:sz w:val="28"/>
          <w:szCs w:val="28"/>
        </w:rPr>
        <w:t>Ф</w:t>
      </w:r>
      <w:r w:rsidRPr="00342D44">
        <w:rPr>
          <w:sz w:val="28"/>
          <w:szCs w:val="28"/>
        </w:rPr>
        <w:t>едерального закона № 131-ФЗ предусмотрено, что в структуру органов местного самоуправления входит контрольно-счетный о</w:t>
      </w:r>
      <w:r w:rsidRPr="00342D44">
        <w:rPr>
          <w:sz w:val="28"/>
          <w:szCs w:val="28"/>
        </w:rPr>
        <w:t>р</w:t>
      </w:r>
      <w:r w:rsidRPr="00342D44">
        <w:rPr>
          <w:sz w:val="28"/>
          <w:szCs w:val="28"/>
        </w:rPr>
        <w:t xml:space="preserve">ган муниципального образования. Взаимосвязанное толкование ч. 2 ст. 34, ст. 38 </w:t>
      </w:r>
      <w:r w:rsidR="009C7EED">
        <w:rPr>
          <w:sz w:val="28"/>
          <w:szCs w:val="28"/>
        </w:rPr>
        <w:t>Ф</w:t>
      </w:r>
      <w:r w:rsidRPr="00342D44">
        <w:rPr>
          <w:sz w:val="28"/>
          <w:szCs w:val="28"/>
        </w:rPr>
        <w:t xml:space="preserve">едерального закона № 131-ФЗ и </w:t>
      </w:r>
      <w:r w:rsidR="009C7EED">
        <w:rPr>
          <w:sz w:val="28"/>
          <w:szCs w:val="28"/>
        </w:rPr>
        <w:t>Ф</w:t>
      </w:r>
      <w:r w:rsidRPr="00342D44">
        <w:rPr>
          <w:sz w:val="28"/>
          <w:szCs w:val="28"/>
        </w:rPr>
        <w:t>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w:t>
      </w:r>
      <w:r w:rsidRPr="00342D44">
        <w:rPr>
          <w:sz w:val="28"/>
          <w:szCs w:val="28"/>
        </w:rPr>
        <w:t>а</w:t>
      </w:r>
      <w:r w:rsidRPr="00342D44">
        <w:rPr>
          <w:sz w:val="28"/>
          <w:szCs w:val="28"/>
        </w:rPr>
        <w:t>зований» позволяет сделать вывод о том, что контрольно-счетный орган м</w:t>
      </w:r>
      <w:r w:rsidRPr="00342D44">
        <w:rPr>
          <w:sz w:val="28"/>
          <w:szCs w:val="28"/>
        </w:rPr>
        <w:t>у</w:t>
      </w:r>
      <w:r w:rsidRPr="00342D44">
        <w:rPr>
          <w:sz w:val="28"/>
          <w:szCs w:val="28"/>
        </w:rPr>
        <w:t>ниципального образования не является обязательным муниципальным орг</w:t>
      </w:r>
      <w:r w:rsidRPr="00342D44">
        <w:rPr>
          <w:sz w:val="28"/>
          <w:szCs w:val="28"/>
        </w:rPr>
        <w:t>а</w:t>
      </w:r>
      <w:r w:rsidRPr="00342D44">
        <w:rPr>
          <w:sz w:val="28"/>
          <w:szCs w:val="28"/>
        </w:rPr>
        <w:t>ном. В то же время, ст. 157 Бюджетного кодекса Российской Федерации называет контрольно-счетный орган муниципального образования обяз</w:t>
      </w:r>
      <w:r w:rsidRPr="00342D44">
        <w:rPr>
          <w:sz w:val="28"/>
          <w:szCs w:val="28"/>
        </w:rPr>
        <w:t>а</w:t>
      </w:r>
      <w:r w:rsidRPr="00342D44">
        <w:rPr>
          <w:sz w:val="28"/>
          <w:szCs w:val="28"/>
        </w:rPr>
        <w:t>тельным участником бюджетного процесса. Вероятно, следует обязать все муниципальные образования включить в структуру органов местного сам</w:t>
      </w:r>
      <w:r w:rsidRPr="00342D44">
        <w:rPr>
          <w:sz w:val="28"/>
          <w:szCs w:val="28"/>
        </w:rPr>
        <w:t>о</w:t>
      </w:r>
      <w:r w:rsidRPr="00342D44">
        <w:rPr>
          <w:sz w:val="28"/>
          <w:szCs w:val="28"/>
        </w:rPr>
        <w:t>управления контрольно-счетный орган</w:t>
      </w:r>
      <w:r>
        <w:rPr>
          <w:sz w:val="28"/>
          <w:szCs w:val="28"/>
        </w:rPr>
        <w:t>.</w:t>
      </w:r>
    </w:p>
    <w:p w:rsidR="00665978" w:rsidRPr="004410BF" w:rsidRDefault="00665978" w:rsidP="00675D60">
      <w:pPr>
        <w:pStyle w:val="ac"/>
        <w:numPr>
          <w:ilvl w:val="0"/>
          <w:numId w:val="1"/>
        </w:numPr>
        <w:tabs>
          <w:tab w:val="left" w:pos="1134"/>
        </w:tabs>
        <w:autoSpaceDE w:val="0"/>
        <w:autoSpaceDN w:val="0"/>
        <w:adjustRightInd w:val="0"/>
        <w:spacing w:line="360" w:lineRule="auto"/>
        <w:ind w:left="0" w:firstLine="709"/>
        <w:jc w:val="both"/>
        <w:rPr>
          <w:bCs/>
          <w:sz w:val="28"/>
          <w:szCs w:val="28"/>
        </w:rPr>
      </w:pPr>
      <w:r w:rsidRPr="005E4CD0">
        <w:rPr>
          <w:sz w:val="28"/>
          <w:szCs w:val="28"/>
        </w:rPr>
        <w:t>Устав</w:t>
      </w:r>
      <w:r>
        <w:rPr>
          <w:sz w:val="28"/>
          <w:szCs w:val="28"/>
        </w:rPr>
        <w:t>ы</w:t>
      </w:r>
      <w:r w:rsidRPr="005E4CD0">
        <w:rPr>
          <w:sz w:val="28"/>
          <w:szCs w:val="28"/>
        </w:rPr>
        <w:t xml:space="preserve"> </w:t>
      </w:r>
      <w:r>
        <w:rPr>
          <w:sz w:val="28"/>
          <w:szCs w:val="28"/>
        </w:rPr>
        <w:t>муниципальных образований, как правило,</w:t>
      </w:r>
      <w:r w:rsidRPr="005E4CD0">
        <w:rPr>
          <w:sz w:val="28"/>
          <w:szCs w:val="28"/>
        </w:rPr>
        <w:t xml:space="preserve"> не предусматр</w:t>
      </w:r>
      <w:r w:rsidRPr="005E4CD0">
        <w:rPr>
          <w:sz w:val="28"/>
          <w:szCs w:val="28"/>
        </w:rPr>
        <w:t>и</w:t>
      </w:r>
      <w:r w:rsidRPr="005E4CD0">
        <w:rPr>
          <w:sz w:val="28"/>
          <w:szCs w:val="28"/>
        </w:rPr>
        <w:t>ва</w:t>
      </w:r>
      <w:r>
        <w:rPr>
          <w:sz w:val="28"/>
          <w:szCs w:val="28"/>
        </w:rPr>
        <w:t>ю</w:t>
      </w:r>
      <w:r w:rsidRPr="005E4CD0">
        <w:rPr>
          <w:sz w:val="28"/>
          <w:szCs w:val="28"/>
        </w:rPr>
        <w:t xml:space="preserve">т принесение присяги главой </w:t>
      </w:r>
      <w:r>
        <w:rPr>
          <w:sz w:val="28"/>
          <w:szCs w:val="28"/>
        </w:rPr>
        <w:t xml:space="preserve">муниципального образования, </w:t>
      </w:r>
      <w:r w:rsidRPr="005E4CD0">
        <w:rPr>
          <w:sz w:val="28"/>
          <w:szCs w:val="28"/>
        </w:rPr>
        <w:t>депутат</w:t>
      </w:r>
      <w:r>
        <w:rPr>
          <w:sz w:val="28"/>
          <w:szCs w:val="28"/>
        </w:rPr>
        <w:t>ами</w:t>
      </w:r>
      <w:r w:rsidRPr="005E4CD0">
        <w:rPr>
          <w:sz w:val="28"/>
          <w:szCs w:val="28"/>
        </w:rPr>
        <w:t xml:space="preserve"> </w:t>
      </w:r>
      <w:r>
        <w:rPr>
          <w:sz w:val="28"/>
          <w:szCs w:val="28"/>
        </w:rPr>
        <w:t>представительного органа муниципального образования. Полагаем, институт присяги должен стать неотъемлемым элементом статуса всех лиц, замеща</w:t>
      </w:r>
      <w:r>
        <w:rPr>
          <w:sz w:val="28"/>
          <w:szCs w:val="28"/>
        </w:rPr>
        <w:t>ю</w:t>
      </w:r>
      <w:r>
        <w:rPr>
          <w:sz w:val="28"/>
          <w:szCs w:val="28"/>
        </w:rPr>
        <w:t xml:space="preserve">щих муниципальные должности, включая </w:t>
      </w:r>
      <w:r w:rsidRPr="005E4CD0">
        <w:rPr>
          <w:sz w:val="28"/>
          <w:szCs w:val="28"/>
        </w:rPr>
        <w:t xml:space="preserve">главу местной администрации. </w:t>
      </w:r>
      <w:r>
        <w:rPr>
          <w:sz w:val="28"/>
          <w:szCs w:val="28"/>
        </w:rPr>
        <w:t>Н</w:t>
      </w:r>
      <w:r w:rsidRPr="005E4CD0">
        <w:rPr>
          <w:sz w:val="28"/>
          <w:szCs w:val="28"/>
        </w:rPr>
        <w:t xml:space="preserve">еобходимо регламентировать выдачу удостоверений должностным лицам, продумать вопрос использования иной символики – </w:t>
      </w:r>
      <w:r>
        <w:rPr>
          <w:sz w:val="28"/>
          <w:szCs w:val="28"/>
        </w:rPr>
        <w:t xml:space="preserve">введения форменной одежды, </w:t>
      </w:r>
      <w:r w:rsidRPr="005E4CD0">
        <w:rPr>
          <w:sz w:val="28"/>
          <w:szCs w:val="28"/>
        </w:rPr>
        <w:t>нагрудных значков депутатов.</w:t>
      </w:r>
    </w:p>
    <w:p w:rsidR="00C11684" w:rsidRPr="00C11684" w:rsidRDefault="00675D60" w:rsidP="00675D60">
      <w:pPr>
        <w:pStyle w:val="ac"/>
        <w:numPr>
          <w:ilvl w:val="0"/>
          <w:numId w:val="1"/>
        </w:numPr>
        <w:tabs>
          <w:tab w:val="left" w:pos="1134"/>
        </w:tabs>
        <w:autoSpaceDE w:val="0"/>
        <w:autoSpaceDN w:val="0"/>
        <w:adjustRightInd w:val="0"/>
        <w:spacing w:line="360" w:lineRule="auto"/>
        <w:ind w:left="0" w:firstLine="709"/>
        <w:jc w:val="both"/>
        <w:rPr>
          <w:bCs/>
          <w:sz w:val="28"/>
          <w:szCs w:val="28"/>
        </w:rPr>
      </w:pPr>
      <w:r w:rsidRPr="00C11684">
        <w:rPr>
          <w:sz w:val="28"/>
          <w:szCs w:val="28"/>
        </w:rPr>
        <w:t>Качество муниципального нормотворчества остается на общем н</w:t>
      </w:r>
      <w:r w:rsidRPr="00C11684">
        <w:rPr>
          <w:sz w:val="28"/>
          <w:szCs w:val="28"/>
        </w:rPr>
        <w:t>е</w:t>
      </w:r>
      <w:r w:rsidRPr="00C11684">
        <w:rPr>
          <w:sz w:val="28"/>
          <w:szCs w:val="28"/>
        </w:rPr>
        <w:t>высоком уровне. Следует признать правильными (но с различной степенью эффективности) попытки органов государственной власти оказать соде</w:t>
      </w:r>
      <w:r w:rsidRPr="00C11684">
        <w:rPr>
          <w:sz w:val="28"/>
          <w:szCs w:val="28"/>
        </w:rPr>
        <w:t>й</w:t>
      </w:r>
      <w:r w:rsidRPr="00C11684">
        <w:rPr>
          <w:sz w:val="28"/>
          <w:szCs w:val="28"/>
        </w:rPr>
        <w:t>ствие муниципальным образованиям в этой сфере. Так, Правительство Ниж</w:t>
      </w:r>
      <w:r w:rsidRPr="00C11684">
        <w:rPr>
          <w:sz w:val="28"/>
          <w:szCs w:val="28"/>
        </w:rPr>
        <w:t>е</w:t>
      </w:r>
      <w:r w:rsidRPr="00C11684">
        <w:rPr>
          <w:sz w:val="28"/>
          <w:szCs w:val="28"/>
        </w:rPr>
        <w:t>городской области издает модельные акты для муниципальных обра</w:t>
      </w:r>
      <w:r w:rsidR="00C11684" w:rsidRPr="00C11684">
        <w:rPr>
          <w:sz w:val="28"/>
          <w:szCs w:val="28"/>
        </w:rPr>
        <w:t>зований (например</w:t>
      </w:r>
      <w:r w:rsidRPr="00C11684">
        <w:rPr>
          <w:sz w:val="28"/>
          <w:szCs w:val="28"/>
        </w:rPr>
        <w:t>:</w:t>
      </w:r>
      <w:r w:rsidR="00C11684" w:rsidRPr="00C11684">
        <w:rPr>
          <w:sz w:val="28"/>
          <w:szCs w:val="28"/>
        </w:rPr>
        <w:t xml:space="preserve"> </w:t>
      </w:r>
      <w:r w:rsidRPr="00C11684">
        <w:rPr>
          <w:sz w:val="28"/>
          <w:szCs w:val="28"/>
        </w:rPr>
        <w:t>типовой порядок обращения с отходами строительства и сноса</w:t>
      </w:r>
      <w:r w:rsidR="00C11684">
        <w:rPr>
          <w:rStyle w:val="a5"/>
          <w:sz w:val="28"/>
          <w:szCs w:val="28"/>
        </w:rPr>
        <w:footnoteReference w:id="31"/>
      </w:r>
      <w:r w:rsidRPr="00C11684">
        <w:rPr>
          <w:sz w:val="28"/>
          <w:szCs w:val="28"/>
        </w:rPr>
        <w:t>;</w:t>
      </w:r>
      <w:r w:rsidR="00C11684" w:rsidRPr="00C11684">
        <w:rPr>
          <w:sz w:val="28"/>
          <w:szCs w:val="28"/>
        </w:rPr>
        <w:t xml:space="preserve"> </w:t>
      </w:r>
      <w:r w:rsidRPr="00C11684">
        <w:rPr>
          <w:sz w:val="28"/>
          <w:szCs w:val="28"/>
        </w:rPr>
        <w:t>типовые правила содержания и ремонта фасадов зданий и сооружений горо</w:t>
      </w:r>
      <w:r w:rsidRPr="00C11684">
        <w:rPr>
          <w:sz w:val="28"/>
          <w:szCs w:val="28"/>
        </w:rPr>
        <w:t>д</w:t>
      </w:r>
      <w:r w:rsidRPr="00C11684">
        <w:rPr>
          <w:sz w:val="28"/>
          <w:szCs w:val="28"/>
        </w:rPr>
        <w:t>ских округов и поселений Нижегородской области</w:t>
      </w:r>
      <w:r w:rsidR="00C11684">
        <w:rPr>
          <w:rStyle w:val="a5"/>
          <w:sz w:val="28"/>
          <w:szCs w:val="28"/>
        </w:rPr>
        <w:footnoteReference w:id="32"/>
      </w:r>
      <w:r w:rsidRPr="00C11684">
        <w:rPr>
          <w:sz w:val="28"/>
          <w:szCs w:val="28"/>
        </w:rPr>
        <w:t>;</w:t>
      </w:r>
      <w:r w:rsidR="00C11684" w:rsidRPr="00C11684">
        <w:rPr>
          <w:sz w:val="28"/>
          <w:szCs w:val="28"/>
        </w:rPr>
        <w:t xml:space="preserve"> </w:t>
      </w:r>
      <w:r w:rsidRPr="00C11684">
        <w:rPr>
          <w:sz w:val="28"/>
          <w:szCs w:val="28"/>
        </w:rPr>
        <w:t>типовые правила раб</w:t>
      </w:r>
      <w:r w:rsidRPr="00C11684">
        <w:rPr>
          <w:sz w:val="28"/>
          <w:szCs w:val="28"/>
        </w:rPr>
        <w:t>о</w:t>
      </w:r>
      <w:r w:rsidRPr="00C11684">
        <w:rPr>
          <w:sz w:val="28"/>
          <w:szCs w:val="28"/>
        </w:rPr>
        <w:t>ты объектов мелкорозничной сети на территории Нижегородской области</w:t>
      </w:r>
      <w:r w:rsidR="00C11684">
        <w:rPr>
          <w:rStyle w:val="a5"/>
          <w:sz w:val="28"/>
          <w:szCs w:val="28"/>
        </w:rPr>
        <w:footnoteReference w:id="33"/>
      </w:r>
      <w:r w:rsidRPr="00C11684">
        <w:rPr>
          <w:sz w:val="28"/>
          <w:szCs w:val="28"/>
        </w:rPr>
        <w:t>;</w:t>
      </w:r>
      <w:r w:rsidR="00C11684" w:rsidRPr="00C11684">
        <w:rPr>
          <w:sz w:val="28"/>
          <w:szCs w:val="28"/>
        </w:rPr>
        <w:t xml:space="preserve"> </w:t>
      </w:r>
      <w:r w:rsidRPr="00C11684">
        <w:rPr>
          <w:sz w:val="28"/>
          <w:szCs w:val="28"/>
        </w:rPr>
        <w:t>типовые правила обращения с пищевыми отходами</w:t>
      </w:r>
      <w:r w:rsidR="00C11684">
        <w:rPr>
          <w:rStyle w:val="a5"/>
          <w:sz w:val="28"/>
          <w:szCs w:val="28"/>
        </w:rPr>
        <w:footnoteReference w:id="34"/>
      </w:r>
      <w:r w:rsidRPr="00C11684">
        <w:rPr>
          <w:sz w:val="28"/>
          <w:szCs w:val="28"/>
        </w:rPr>
        <w:t>;</w:t>
      </w:r>
      <w:r w:rsidR="00C11684" w:rsidRPr="00C11684">
        <w:rPr>
          <w:sz w:val="28"/>
          <w:szCs w:val="28"/>
        </w:rPr>
        <w:t xml:space="preserve"> </w:t>
      </w:r>
      <w:r w:rsidRPr="00C11684">
        <w:rPr>
          <w:sz w:val="28"/>
          <w:szCs w:val="28"/>
        </w:rPr>
        <w:t>типовые правила с</w:t>
      </w:r>
      <w:r w:rsidRPr="00C11684">
        <w:rPr>
          <w:sz w:val="28"/>
          <w:szCs w:val="28"/>
        </w:rPr>
        <w:t>о</w:t>
      </w:r>
      <w:r w:rsidRPr="00C11684">
        <w:rPr>
          <w:sz w:val="28"/>
          <w:szCs w:val="28"/>
        </w:rPr>
        <w:t>держания собак и кошек</w:t>
      </w:r>
      <w:r w:rsidR="00C11684">
        <w:rPr>
          <w:rStyle w:val="a5"/>
          <w:sz w:val="28"/>
          <w:szCs w:val="28"/>
        </w:rPr>
        <w:footnoteReference w:id="35"/>
      </w:r>
      <w:r w:rsidR="00C11684">
        <w:rPr>
          <w:sz w:val="28"/>
          <w:szCs w:val="28"/>
        </w:rPr>
        <w:t xml:space="preserve"> </w:t>
      </w:r>
      <w:r w:rsidRPr="00C11684">
        <w:rPr>
          <w:sz w:val="28"/>
          <w:szCs w:val="28"/>
        </w:rPr>
        <w:t>и др.</w:t>
      </w:r>
      <w:r w:rsidR="00C11684" w:rsidRPr="00C11684">
        <w:rPr>
          <w:sz w:val="28"/>
          <w:szCs w:val="28"/>
        </w:rPr>
        <w:t xml:space="preserve">). </w:t>
      </w:r>
      <w:r w:rsidRPr="00C11684">
        <w:rPr>
          <w:sz w:val="28"/>
          <w:szCs w:val="28"/>
        </w:rPr>
        <w:t>Однако при издании названных актов Пр</w:t>
      </w:r>
      <w:r w:rsidRPr="00C11684">
        <w:rPr>
          <w:sz w:val="28"/>
          <w:szCs w:val="28"/>
        </w:rPr>
        <w:t>а</w:t>
      </w:r>
      <w:r w:rsidRPr="00C11684">
        <w:rPr>
          <w:sz w:val="28"/>
          <w:szCs w:val="28"/>
        </w:rPr>
        <w:t>вительство Нижегородской области выходит за рамки своей компетенции, поскольку в настоящее время не существует нормативной основы для разр</w:t>
      </w:r>
      <w:r w:rsidRPr="00C11684">
        <w:rPr>
          <w:sz w:val="28"/>
          <w:szCs w:val="28"/>
        </w:rPr>
        <w:t>а</w:t>
      </w:r>
      <w:r w:rsidRPr="00C11684">
        <w:rPr>
          <w:sz w:val="28"/>
          <w:szCs w:val="28"/>
        </w:rPr>
        <w:t xml:space="preserve">ботки и принятия подобных документов. В соответствии с пп. 1 ч. 1 ст. 17 </w:t>
      </w:r>
      <w:r w:rsidR="009C7EED">
        <w:rPr>
          <w:sz w:val="28"/>
          <w:szCs w:val="28"/>
        </w:rPr>
        <w:t>Ф</w:t>
      </w:r>
      <w:r w:rsidRPr="00C11684">
        <w:rPr>
          <w:sz w:val="28"/>
          <w:szCs w:val="28"/>
        </w:rPr>
        <w:t>едерального закона № 131-ФЗ «в целях решения вопросов местного знач</w:t>
      </w:r>
      <w:r w:rsidRPr="00C11684">
        <w:rPr>
          <w:sz w:val="28"/>
          <w:szCs w:val="28"/>
        </w:rPr>
        <w:t>е</w:t>
      </w:r>
      <w:r w:rsidRPr="00C11684">
        <w:rPr>
          <w:sz w:val="28"/>
          <w:szCs w:val="28"/>
        </w:rPr>
        <w:t>ния органы местного самоуправления поселений, муниципальных районов и городских округов обладают полномочиями по изданию муниципальных правовых актов», а в соответствии с ч. 1.1. указанной статьи полномочия о</w:t>
      </w:r>
      <w:r w:rsidRPr="00C11684">
        <w:rPr>
          <w:sz w:val="28"/>
          <w:szCs w:val="28"/>
        </w:rPr>
        <w:t>р</w:t>
      </w:r>
      <w:r w:rsidRPr="00C11684">
        <w:rPr>
          <w:sz w:val="28"/>
          <w:szCs w:val="28"/>
        </w:rPr>
        <w:t>ганов местного самоуправления по решению вопросов местного значения могут устанавливаться только «федеральными законами, уставами муниц</w:t>
      </w:r>
      <w:r w:rsidRPr="00C11684">
        <w:rPr>
          <w:sz w:val="28"/>
          <w:szCs w:val="28"/>
        </w:rPr>
        <w:t>и</w:t>
      </w:r>
      <w:r w:rsidRPr="00C11684">
        <w:rPr>
          <w:sz w:val="28"/>
          <w:szCs w:val="28"/>
        </w:rPr>
        <w:t xml:space="preserve">пальных образований» (регулирование субъектами Российской Федерации не предусмотрено). </w:t>
      </w:r>
    </w:p>
    <w:p w:rsidR="00C90914" w:rsidRPr="00C11684" w:rsidRDefault="00675D60" w:rsidP="00C11684">
      <w:pPr>
        <w:autoSpaceDE w:val="0"/>
        <w:autoSpaceDN w:val="0"/>
        <w:adjustRightInd w:val="0"/>
        <w:spacing w:line="360" w:lineRule="auto"/>
        <w:ind w:firstLine="709"/>
        <w:jc w:val="both"/>
        <w:rPr>
          <w:bCs/>
          <w:sz w:val="28"/>
          <w:szCs w:val="28"/>
        </w:rPr>
      </w:pPr>
      <w:r w:rsidRPr="00C11684">
        <w:rPr>
          <w:sz w:val="28"/>
          <w:szCs w:val="28"/>
        </w:rPr>
        <w:t>Конституция Российской Федерации,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Устав Нижегородской области не пред</w:t>
      </w:r>
      <w:r w:rsidRPr="00C11684">
        <w:rPr>
          <w:sz w:val="28"/>
          <w:szCs w:val="28"/>
        </w:rPr>
        <w:t>у</w:t>
      </w:r>
      <w:r w:rsidRPr="00C11684">
        <w:rPr>
          <w:sz w:val="28"/>
          <w:szCs w:val="28"/>
        </w:rPr>
        <w:t xml:space="preserve">сматривают возможность издания модельных актов. В то же время, считаем возможным «легализовать» практику разработки модельных актов путем внесения соответствующих изменений в </w:t>
      </w:r>
      <w:r w:rsidR="00C11684">
        <w:rPr>
          <w:sz w:val="28"/>
          <w:szCs w:val="28"/>
        </w:rPr>
        <w:t xml:space="preserve">федеральное законодательство. </w:t>
      </w:r>
    </w:p>
    <w:p w:rsidR="00C11684" w:rsidRPr="004410BF" w:rsidRDefault="00C11684" w:rsidP="00675D60">
      <w:pPr>
        <w:pStyle w:val="ac"/>
        <w:numPr>
          <w:ilvl w:val="0"/>
          <w:numId w:val="1"/>
        </w:numPr>
        <w:tabs>
          <w:tab w:val="left" w:pos="1134"/>
        </w:tabs>
        <w:autoSpaceDE w:val="0"/>
        <w:autoSpaceDN w:val="0"/>
        <w:adjustRightInd w:val="0"/>
        <w:spacing w:line="360" w:lineRule="auto"/>
        <w:ind w:left="0" w:firstLine="709"/>
        <w:jc w:val="both"/>
        <w:rPr>
          <w:bCs/>
          <w:sz w:val="28"/>
          <w:szCs w:val="28"/>
        </w:rPr>
      </w:pPr>
      <w:r>
        <w:rPr>
          <w:sz w:val="28"/>
          <w:szCs w:val="28"/>
        </w:rPr>
        <w:t>С</w:t>
      </w:r>
      <w:r w:rsidRPr="00342D44">
        <w:rPr>
          <w:sz w:val="28"/>
          <w:szCs w:val="28"/>
        </w:rPr>
        <w:t>роки приведения уставов муниципальных образований в соотве</w:t>
      </w:r>
      <w:r w:rsidRPr="00342D44">
        <w:rPr>
          <w:sz w:val="28"/>
          <w:szCs w:val="28"/>
        </w:rPr>
        <w:t>т</w:t>
      </w:r>
      <w:r w:rsidRPr="00342D44">
        <w:rPr>
          <w:sz w:val="28"/>
          <w:szCs w:val="28"/>
        </w:rPr>
        <w:t xml:space="preserve">ствие с </w:t>
      </w:r>
      <w:r w:rsidR="009C7EED">
        <w:rPr>
          <w:sz w:val="28"/>
          <w:szCs w:val="28"/>
        </w:rPr>
        <w:t>Ф</w:t>
      </w:r>
      <w:r w:rsidRPr="00342D44">
        <w:rPr>
          <w:sz w:val="28"/>
          <w:szCs w:val="28"/>
        </w:rPr>
        <w:t xml:space="preserve">едеральным законом № 131-ФЗ в случае внесения в него изменений. Если в отношении приведения законов субъектов Российской Федерации в соответствие с федеральным законодательством </w:t>
      </w:r>
      <w:r>
        <w:rPr>
          <w:sz w:val="28"/>
          <w:szCs w:val="28"/>
        </w:rPr>
        <w:t xml:space="preserve">такой </w:t>
      </w:r>
      <w:r w:rsidRPr="00342D44">
        <w:rPr>
          <w:sz w:val="28"/>
          <w:szCs w:val="28"/>
        </w:rPr>
        <w:t xml:space="preserve">срок установлен – три месяца (ч. 2 ст. 3 </w:t>
      </w:r>
      <w:r w:rsidR="009C7EED">
        <w:rPr>
          <w:sz w:val="28"/>
          <w:szCs w:val="28"/>
        </w:rPr>
        <w:t>Ф</w:t>
      </w:r>
      <w:r w:rsidRPr="00342D44">
        <w:rPr>
          <w:sz w:val="28"/>
          <w:szCs w:val="28"/>
        </w:rPr>
        <w:t>едерального закона от 6 октября 1999 г. № 184-ФЗ «Об общих принципах организации законодательных (представительных) и и</w:t>
      </w:r>
      <w:r w:rsidRPr="00342D44">
        <w:rPr>
          <w:sz w:val="28"/>
          <w:szCs w:val="28"/>
        </w:rPr>
        <w:t>с</w:t>
      </w:r>
      <w:r w:rsidRPr="00342D44">
        <w:rPr>
          <w:sz w:val="28"/>
          <w:szCs w:val="28"/>
        </w:rPr>
        <w:t>полнительных органов государственной власти субъектов Российской Фед</w:t>
      </w:r>
      <w:r w:rsidRPr="00342D44">
        <w:rPr>
          <w:sz w:val="28"/>
          <w:szCs w:val="28"/>
        </w:rPr>
        <w:t>е</w:t>
      </w:r>
      <w:r w:rsidRPr="00342D44">
        <w:rPr>
          <w:sz w:val="28"/>
          <w:szCs w:val="28"/>
        </w:rPr>
        <w:t>рации»), то в отношении муниципальных правовых актов сроки не устано</w:t>
      </w:r>
      <w:r w:rsidRPr="00342D44">
        <w:rPr>
          <w:sz w:val="28"/>
          <w:szCs w:val="28"/>
        </w:rPr>
        <w:t>в</w:t>
      </w:r>
      <w:r w:rsidRPr="00342D44">
        <w:rPr>
          <w:sz w:val="28"/>
          <w:szCs w:val="28"/>
        </w:rPr>
        <w:t xml:space="preserve">лены. Думаем, что можно установить </w:t>
      </w:r>
      <w:r>
        <w:rPr>
          <w:sz w:val="28"/>
          <w:szCs w:val="28"/>
        </w:rPr>
        <w:t>срок шесть месяцев в виду необход</w:t>
      </w:r>
      <w:r>
        <w:rPr>
          <w:sz w:val="28"/>
          <w:szCs w:val="28"/>
        </w:rPr>
        <w:t>и</w:t>
      </w:r>
      <w:r>
        <w:rPr>
          <w:sz w:val="28"/>
          <w:szCs w:val="28"/>
        </w:rPr>
        <w:t>мости проведения публичных слушаний по проекту решения представител</w:t>
      </w:r>
      <w:r>
        <w:rPr>
          <w:sz w:val="28"/>
          <w:szCs w:val="28"/>
        </w:rPr>
        <w:t>ь</w:t>
      </w:r>
      <w:r>
        <w:rPr>
          <w:sz w:val="28"/>
          <w:szCs w:val="28"/>
        </w:rPr>
        <w:t>ного органа муниципального образования о внесении изменений в устав м</w:t>
      </w:r>
      <w:r>
        <w:rPr>
          <w:sz w:val="28"/>
          <w:szCs w:val="28"/>
        </w:rPr>
        <w:t>у</w:t>
      </w:r>
      <w:r>
        <w:rPr>
          <w:sz w:val="28"/>
          <w:szCs w:val="28"/>
        </w:rPr>
        <w:t>ниципального образования в целях приведения устав муниципального обр</w:t>
      </w:r>
      <w:r>
        <w:rPr>
          <w:sz w:val="28"/>
          <w:szCs w:val="28"/>
        </w:rPr>
        <w:t>а</w:t>
      </w:r>
      <w:r>
        <w:rPr>
          <w:sz w:val="28"/>
          <w:szCs w:val="28"/>
        </w:rPr>
        <w:t>зования в соответствие с федеральным законодательством</w:t>
      </w:r>
      <w:r w:rsidR="004410BF">
        <w:rPr>
          <w:sz w:val="28"/>
          <w:szCs w:val="28"/>
        </w:rPr>
        <w:t>.</w:t>
      </w:r>
    </w:p>
    <w:p w:rsidR="00665978" w:rsidRPr="00665978" w:rsidRDefault="00665978" w:rsidP="00675D60">
      <w:pPr>
        <w:pStyle w:val="ac"/>
        <w:numPr>
          <w:ilvl w:val="0"/>
          <w:numId w:val="1"/>
        </w:numPr>
        <w:tabs>
          <w:tab w:val="left" w:pos="1134"/>
        </w:tabs>
        <w:autoSpaceDE w:val="0"/>
        <w:autoSpaceDN w:val="0"/>
        <w:adjustRightInd w:val="0"/>
        <w:spacing w:line="360" w:lineRule="auto"/>
        <w:ind w:left="0" w:firstLine="709"/>
        <w:jc w:val="both"/>
        <w:rPr>
          <w:bCs/>
          <w:sz w:val="28"/>
          <w:szCs w:val="28"/>
        </w:rPr>
      </w:pPr>
      <w:r>
        <w:rPr>
          <w:iCs/>
          <w:sz w:val="28"/>
          <w:szCs w:val="28"/>
        </w:rPr>
        <w:t>В</w:t>
      </w:r>
      <w:r w:rsidRPr="00643668">
        <w:rPr>
          <w:iCs/>
          <w:sz w:val="28"/>
          <w:szCs w:val="28"/>
        </w:rPr>
        <w:t xml:space="preserve"> противоречие со ст. 12 Конституции Российской Федерации, ст. 46 </w:t>
      </w:r>
      <w:r w:rsidR="009C7EED">
        <w:rPr>
          <w:sz w:val="28"/>
          <w:szCs w:val="28"/>
        </w:rPr>
        <w:t>Ф</w:t>
      </w:r>
      <w:r w:rsidRPr="00643668">
        <w:rPr>
          <w:iCs/>
          <w:sz w:val="28"/>
          <w:szCs w:val="28"/>
        </w:rPr>
        <w:t xml:space="preserve">едерального закона № 131-ФЗ, </w:t>
      </w:r>
      <w:r>
        <w:rPr>
          <w:iCs/>
          <w:sz w:val="28"/>
          <w:szCs w:val="28"/>
        </w:rPr>
        <w:t xml:space="preserve">ст. 9 </w:t>
      </w:r>
      <w:r w:rsidR="009C7EED">
        <w:rPr>
          <w:sz w:val="28"/>
          <w:szCs w:val="28"/>
        </w:rPr>
        <w:t>Ф</w:t>
      </w:r>
      <w:r w:rsidRPr="00643668">
        <w:rPr>
          <w:sz w:val="28"/>
          <w:szCs w:val="28"/>
        </w:rPr>
        <w:t>едерально</w:t>
      </w:r>
      <w:r>
        <w:rPr>
          <w:sz w:val="28"/>
          <w:szCs w:val="28"/>
        </w:rPr>
        <w:t>го</w:t>
      </w:r>
      <w:r w:rsidRPr="00643668">
        <w:rPr>
          <w:sz w:val="28"/>
          <w:szCs w:val="28"/>
        </w:rPr>
        <w:t xml:space="preserve"> закон</w:t>
      </w:r>
      <w:r>
        <w:rPr>
          <w:sz w:val="28"/>
          <w:szCs w:val="28"/>
        </w:rPr>
        <w:t>а</w:t>
      </w:r>
      <w:r w:rsidRPr="00643668">
        <w:rPr>
          <w:sz w:val="28"/>
          <w:szCs w:val="28"/>
        </w:rPr>
        <w:t xml:space="preserve"> от 17 января 1992 г. № 2202-1 «О прокуратуре Российской Федерации» </w:t>
      </w:r>
      <w:r>
        <w:rPr>
          <w:sz w:val="28"/>
          <w:szCs w:val="28"/>
        </w:rPr>
        <w:t>в некоторых</w:t>
      </w:r>
      <w:r w:rsidRPr="00643668">
        <w:rPr>
          <w:sz w:val="28"/>
          <w:szCs w:val="28"/>
        </w:rPr>
        <w:t xml:space="preserve"> уст</w:t>
      </w:r>
      <w:r w:rsidRPr="00643668">
        <w:rPr>
          <w:sz w:val="28"/>
          <w:szCs w:val="28"/>
        </w:rPr>
        <w:t>а</w:t>
      </w:r>
      <w:r w:rsidRPr="00643668">
        <w:rPr>
          <w:sz w:val="28"/>
          <w:szCs w:val="28"/>
        </w:rPr>
        <w:t>ва</w:t>
      </w:r>
      <w:r>
        <w:rPr>
          <w:sz w:val="28"/>
          <w:szCs w:val="28"/>
        </w:rPr>
        <w:t>х</w:t>
      </w:r>
      <w:r w:rsidRPr="00643668">
        <w:rPr>
          <w:sz w:val="28"/>
          <w:szCs w:val="28"/>
        </w:rPr>
        <w:t xml:space="preserve"> </w:t>
      </w:r>
      <w:r>
        <w:rPr>
          <w:sz w:val="28"/>
          <w:szCs w:val="28"/>
        </w:rPr>
        <w:t>муниципальных образований</w:t>
      </w:r>
      <w:r w:rsidRPr="00643668">
        <w:rPr>
          <w:sz w:val="28"/>
          <w:szCs w:val="28"/>
        </w:rPr>
        <w:t xml:space="preserve"> правом внесения проектов муниципальных правовых актов наделены в том числе прокурор</w:t>
      </w:r>
      <w:r>
        <w:rPr>
          <w:sz w:val="28"/>
          <w:szCs w:val="28"/>
        </w:rPr>
        <w:t>ы</w:t>
      </w:r>
      <w:r w:rsidRPr="00643668">
        <w:rPr>
          <w:sz w:val="28"/>
          <w:szCs w:val="28"/>
        </w:rPr>
        <w:t xml:space="preserve">. </w:t>
      </w:r>
      <w:r>
        <w:rPr>
          <w:sz w:val="28"/>
          <w:szCs w:val="28"/>
        </w:rPr>
        <w:t>П</w:t>
      </w:r>
      <w:r w:rsidRPr="00643668">
        <w:rPr>
          <w:sz w:val="28"/>
          <w:szCs w:val="28"/>
        </w:rPr>
        <w:t>ротиворечие следует устранить</w:t>
      </w:r>
      <w:r>
        <w:rPr>
          <w:sz w:val="28"/>
          <w:szCs w:val="28"/>
        </w:rPr>
        <w:t xml:space="preserve"> и исключить</w:t>
      </w:r>
      <w:r w:rsidRPr="00643668">
        <w:rPr>
          <w:sz w:val="28"/>
          <w:szCs w:val="28"/>
        </w:rPr>
        <w:t xml:space="preserve"> </w:t>
      </w:r>
      <w:r>
        <w:rPr>
          <w:sz w:val="28"/>
          <w:szCs w:val="28"/>
        </w:rPr>
        <w:t>прокурора</w:t>
      </w:r>
      <w:r w:rsidRPr="00643668">
        <w:rPr>
          <w:sz w:val="28"/>
          <w:szCs w:val="28"/>
        </w:rPr>
        <w:t xml:space="preserve"> из числа субъектов права правотворческой инициа</w:t>
      </w:r>
      <w:r>
        <w:rPr>
          <w:sz w:val="28"/>
          <w:szCs w:val="28"/>
        </w:rPr>
        <w:t xml:space="preserve">тивы, поскольку в соответствии со ст. 9 </w:t>
      </w:r>
      <w:r w:rsidR="009C7EED">
        <w:rPr>
          <w:sz w:val="28"/>
          <w:szCs w:val="28"/>
        </w:rPr>
        <w:t>Ф</w:t>
      </w:r>
      <w:r w:rsidRPr="00643668">
        <w:rPr>
          <w:sz w:val="28"/>
          <w:szCs w:val="28"/>
        </w:rPr>
        <w:t>едерально</w:t>
      </w:r>
      <w:r>
        <w:rPr>
          <w:sz w:val="28"/>
          <w:szCs w:val="28"/>
        </w:rPr>
        <w:t>го</w:t>
      </w:r>
      <w:r w:rsidRPr="00643668">
        <w:rPr>
          <w:sz w:val="28"/>
          <w:szCs w:val="28"/>
        </w:rPr>
        <w:t xml:space="preserve"> закон</w:t>
      </w:r>
      <w:r>
        <w:rPr>
          <w:sz w:val="28"/>
          <w:szCs w:val="28"/>
        </w:rPr>
        <w:t>а</w:t>
      </w:r>
      <w:r w:rsidRPr="00643668">
        <w:rPr>
          <w:sz w:val="28"/>
          <w:szCs w:val="28"/>
        </w:rPr>
        <w:t xml:space="preserve"> от 17 января 1992 г. № 2202-1 «О прокуратуре Российской Федерации»</w:t>
      </w:r>
      <w:r>
        <w:rPr>
          <w:sz w:val="28"/>
          <w:szCs w:val="28"/>
        </w:rPr>
        <w:t>, прокурор в соответствии со своей компетенцией вправе обратиться к субъектам, обл</w:t>
      </w:r>
      <w:r>
        <w:rPr>
          <w:sz w:val="28"/>
          <w:szCs w:val="28"/>
        </w:rPr>
        <w:t>а</w:t>
      </w:r>
      <w:r>
        <w:rPr>
          <w:sz w:val="28"/>
          <w:szCs w:val="28"/>
        </w:rPr>
        <w:t>дающим правом правотворческой инициативы, с предложением об измен</w:t>
      </w:r>
      <w:r>
        <w:rPr>
          <w:sz w:val="28"/>
          <w:szCs w:val="28"/>
        </w:rPr>
        <w:t>е</w:t>
      </w:r>
      <w:r>
        <w:rPr>
          <w:sz w:val="28"/>
          <w:szCs w:val="28"/>
        </w:rPr>
        <w:t>нии, о дополнении, об отмене или о принятии нормативных правовых актов.</w:t>
      </w:r>
    </w:p>
    <w:p w:rsidR="00665978" w:rsidRPr="00665978" w:rsidRDefault="00665978" w:rsidP="00675D60">
      <w:pPr>
        <w:pStyle w:val="ac"/>
        <w:numPr>
          <w:ilvl w:val="0"/>
          <w:numId w:val="1"/>
        </w:numPr>
        <w:tabs>
          <w:tab w:val="left" w:pos="1134"/>
        </w:tabs>
        <w:autoSpaceDE w:val="0"/>
        <w:autoSpaceDN w:val="0"/>
        <w:adjustRightInd w:val="0"/>
        <w:spacing w:line="360" w:lineRule="auto"/>
        <w:ind w:left="0" w:firstLine="709"/>
        <w:jc w:val="both"/>
        <w:rPr>
          <w:bCs/>
          <w:sz w:val="28"/>
          <w:szCs w:val="28"/>
        </w:rPr>
      </w:pPr>
      <w:r>
        <w:rPr>
          <w:sz w:val="28"/>
          <w:szCs w:val="28"/>
        </w:rPr>
        <w:t>Необходимо согласовать</w:t>
      </w:r>
      <w:r w:rsidRPr="005E4CD0">
        <w:rPr>
          <w:sz w:val="28"/>
          <w:szCs w:val="28"/>
        </w:rPr>
        <w:t xml:space="preserve"> ст. 77 </w:t>
      </w:r>
      <w:r w:rsidR="009C7EED">
        <w:rPr>
          <w:sz w:val="28"/>
          <w:szCs w:val="28"/>
        </w:rPr>
        <w:t>Ф</w:t>
      </w:r>
      <w:r w:rsidRPr="005E4CD0">
        <w:rPr>
          <w:sz w:val="28"/>
          <w:szCs w:val="28"/>
        </w:rPr>
        <w:t xml:space="preserve">едерального закона № 131-ФЗ </w:t>
      </w:r>
      <w:r>
        <w:rPr>
          <w:sz w:val="28"/>
          <w:szCs w:val="28"/>
        </w:rPr>
        <w:t>с законодательством</w:t>
      </w:r>
      <w:r w:rsidRPr="005E4CD0">
        <w:rPr>
          <w:sz w:val="28"/>
          <w:szCs w:val="28"/>
        </w:rPr>
        <w:t xml:space="preserve"> об общественном контроле за деятельностью органов местного самоуправления для чего целесообразно </w:t>
      </w:r>
      <w:r>
        <w:rPr>
          <w:sz w:val="28"/>
          <w:szCs w:val="28"/>
        </w:rPr>
        <w:t xml:space="preserve">предусмотреть </w:t>
      </w:r>
      <w:r w:rsidRPr="005E4CD0">
        <w:rPr>
          <w:sz w:val="28"/>
          <w:szCs w:val="28"/>
        </w:rPr>
        <w:t>созда</w:t>
      </w:r>
      <w:r>
        <w:rPr>
          <w:sz w:val="28"/>
          <w:szCs w:val="28"/>
        </w:rPr>
        <w:t>ние</w:t>
      </w:r>
      <w:r w:rsidRPr="005E4CD0">
        <w:rPr>
          <w:sz w:val="28"/>
          <w:szCs w:val="28"/>
        </w:rPr>
        <w:t xml:space="preserve"> </w:t>
      </w:r>
      <w:r w:rsidR="009C7EED">
        <w:rPr>
          <w:sz w:val="28"/>
          <w:szCs w:val="28"/>
        </w:rPr>
        <w:t>о</w:t>
      </w:r>
      <w:r w:rsidRPr="005E4CD0">
        <w:rPr>
          <w:sz w:val="28"/>
          <w:szCs w:val="28"/>
        </w:rPr>
        <w:t>бщественн</w:t>
      </w:r>
      <w:r>
        <w:rPr>
          <w:sz w:val="28"/>
          <w:szCs w:val="28"/>
        </w:rPr>
        <w:t>ой</w:t>
      </w:r>
      <w:r w:rsidRPr="005E4CD0">
        <w:rPr>
          <w:sz w:val="28"/>
          <w:szCs w:val="28"/>
        </w:rPr>
        <w:t xml:space="preserve"> палат</w:t>
      </w:r>
      <w:r>
        <w:rPr>
          <w:sz w:val="28"/>
          <w:szCs w:val="28"/>
        </w:rPr>
        <w:t>ы (общественн</w:t>
      </w:r>
      <w:r w:rsidR="009C7EED">
        <w:rPr>
          <w:sz w:val="28"/>
          <w:szCs w:val="28"/>
        </w:rPr>
        <w:t>ого совета) муниципального образования</w:t>
      </w:r>
      <w:r>
        <w:rPr>
          <w:sz w:val="28"/>
          <w:szCs w:val="28"/>
        </w:rPr>
        <w:t>, имею</w:t>
      </w:r>
      <w:r w:rsidR="009C7EED">
        <w:rPr>
          <w:sz w:val="28"/>
          <w:szCs w:val="28"/>
        </w:rPr>
        <w:t>щего статус городского округа и муниципального района</w:t>
      </w:r>
      <w:r>
        <w:rPr>
          <w:sz w:val="28"/>
          <w:szCs w:val="28"/>
        </w:rPr>
        <w:t>.</w:t>
      </w:r>
    </w:p>
    <w:p w:rsidR="004410BF" w:rsidRPr="00C11684" w:rsidRDefault="004410BF" w:rsidP="00675D60">
      <w:pPr>
        <w:pStyle w:val="ac"/>
        <w:numPr>
          <w:ilvl w:val="0"/>
          <w:numId w:val="1"/>
        </w:numPr>
        <w:tabs>
          <w:tab w:val="left" w:pos="1134"/>
        </w:tabs>
        <w:autoSpaceDE w:val="0"/>
        <w:autoSpaceDN w:val="0"/>
        <w:adjustRightInd w:val="0"/>
        <w:spacing w:line="360" w:lineRule="auto"/>
        <w:ind w:left="0" w:firstLine="709"/>
        <w:jc w:val="both"/>
        <w:rPr>
          <w:bCs/>
          <w:sz w:val="28"/>
          <w:szCs w:val="28"/>
        </w:rPr>
      </w:pPr>
      <w:r w:rsidRPr="00342D44">
        <w:rPr>
          <w:sz w:val="28"/>
          <w:szCs w:val="28"/>
        </w:rPr>
        <w:t>Федеральным законом № 131-ФЗ введен самостоятельный вид юридической ответственности – муниципально-правовая ответственность. Практика реализации некоторых мер на территории Нижегородской области показала неоднозначность многих предписаний. Например, выяснилось, что применение роспуска представительного органа муниципального образов</w:t>
      </w:r>
      <w:r w:rsidRPr="00342D44">
        <w:rPr>
          <w:sz w:val="28"/>
          <w:szCs w:val="28"/>
        </w:rPr>
        <w:t>а</w:t>
      </w:r>
      <w:r w:rsidRPr="00342D44">
        <w:rPr>
          <w:sz w:val="28"/>
          <w:szCs w:val="28"/>
        </w:rPr>
        <w:t>ния в отношении Земского собрания Сосновского муниципального района Нижегородской области</w:t>
      </w:r>
      <w:r>
        <w:rPr>
          <w:rStyle w:val="a5"/>
          <w:sz w:val="28"/>
          <w:szCs w:val="28"/>
        </w:rPr>
        <w:footnoteReference w:id="36"/>
      </w:r>
      <w:r>
        <w:rPr>
          <w:sz w:val="28"/>
          <w:szCs w:val="28"/>
        </w:rPr>
        <w:t xml:space="preserve"> </w:t>
      </w:r>
      <w:r w:rsidRPr="00342D44">
        <w:rPr>
          <w:sz w:val="28"/>
          <w:szCs w:val="28"/>
        </w:rPr>
        <w:t>не препятствует отмене примененной меры отве</w:t>
      </w:r>
      <w:r w:rsidRPr="00342D44">
        <w:rPr>
          <w:sz w:val="28"/>
          <w:szCs w:val="28"/>
        </w:rPr>
        <w:t>т</w:t>
      </w:r>
      <w:r w:rsidRPr="00342D44">
        <w:rPr>
          <w:sz w:val="28"/>
          <w:szCs w:val="28"/>
        </w:rPr>
        <w:t>ственности – законом Нижегородской области от 26 июля 2012 г. N 92-З пр</w:t>
      </w:r>
      <w:r w:rsidRPr="00342D44">
        <w:rPr>
          <w:sz w:val="28"/>
          <w:szCs w:val="28"/>
        </w:rPr>
        <w:t>и</w:t>
      </w:r>
      <w:r w:rsidRPr="00342D44">
        <w:rPr>
          <w:sz w:val="28"/>
          <w:szCs w:val="28"/>
        </w:rPr>
        <w:t xml:space="preserve">знан утратившим силу Закон Нижегородской области </w:t>
      </w:r>
      <w:r>
        <w:rPr>
          <w:sz w:val="28"/>
          <w:szCs w:val="28"/>
        </w:rPr>
        <w:t>«</w:t>
      </w:r>
      <w:r w:rsidRPr="00342D44">
        <w:rPr>
          <w:sz w:val="28"/>
          <w:szCs w:val="28"/>
        </w:rPr>
        <w:t>О роспуске предст</w:t>
      </w:r>
      <w:r w:rsidRPr="00342D44">
        <w:rPr>
          <w:sz w:val="28"/>
          <w:szCs w:val="28"/>
        </w:rPr>
        <w:t>а</w:t>
      </w:r>
      <w:r w:rsidRPr="00342D44">
        <w:rPr>
          <w:sz w:val="28"/>
          <w:szCs w:val="28"/>
        </w:rPr>
        <w:t>вительного органа муниципального образования – Земского собрания Со</w:t>
      </w:r>
      <w:r w:rsidRPr="00342D44">
        <w:rPr>
          <w:sz w:val="28"/>
          <w:szCs w:val="28"/>
        </w:rPr>
        <w:t>с</w:t>
      </w:r>
      <w:r w:rsidRPr="00342D44">
        <w:rPr>
          <w:sz w:val="28"/>
          <w:szCs w:val="28"/>
        </w:rPr>
        <w:t>новского муниципального района Нижегородской об</w:t>
      </w:r>
      <w:r>
        <w:rPr>
          <w:sz w:val="28"/>
          <w:szCs w:val="28"/>
        </w:rPr>
        <w:t>ласти»</w:t>
      </w:r>
      <w:r w:rsidRPr="00342D44">
        <w:rPr>
          <w:sz w:val="28"/>
          <w:szCs w:val="28"/>
        </w:rPr>
        <w:t>. При этом не ясен (скорее, невозможен) механизм применения ответственности роспуска представительного органа муниципального образования в случае формир</w:t>
      </w:r>
      <w:r w:rsidRPr="00342D44">
        <w:rPr>
          <w:sz w:val="28"/>
          <w:szCs w:val="28"/>
        </w:rPr>
        <w:t>о</w:t>
      </w:r>
      <w:r w:rsidRPr="00342D44">
        <w:rPr>
          <w:sz w:val="28"/>
          <w:szCs w:val="28"/>
        </w:rPr>
        <w:t>вания представительного органа муниципального района из состава глав п</w:t>
      </w:r>
      <w:r w:rsidRPr="00342D44">
        <w:rPr>
          <w:sz w:val="28"/>
          <w:szCs w:val="28"/>
        </w:rPr>
        <w:t>о</w:t>
      </w:r>
      <w:r w:rsidRPr="00342D44">
        <w:rPr>
          <w:sz w:val="28"/>
          <w:szCs w:val="28"/>
        </w:rPr>
        <w:t>селений, входящих в состав муниципального района, и из депутатов предст</w:t>
      </w:r>
      <w:r w:rsidRPr="00342D44">
        <w:rPr>
          <w:sz w:val="28"/>
          <w:szCs w:val="28"/>
        </w:rPr>
        <w:t>а</w:t>
      </w:r>
      <w:r w:rsidRPr="00342D44">
        <w:rPr>
          <w:sz w:val="28"/>
          <w:szCs w:val="28"/>
        </w:rPr>
        <w:t>вительных органов указанных поселений.</w:t>
      </w:r>
    </w:p>
    <w:p w:rsidR="00094C5D" w:rsidRDefault="009C7EED" w:rsidP="009C7EED">
      <w:pPr>
        <w:autoSpaceDE w:val="0"/>
        <w:autoSpaceDN w:val="0"/>
        <w:adjustRightInd w:val="0"/>
        <w:spacing w:line="360" w:lineRule="auto"/>
        <w:ind w:firstLine="709"/>
        <w:jc w:val="both"/>
        <w:rPr>
          <w:bCs/>
          <w:sz w:val="28"/>
          <w:szCs w:val="28"/>
        </w:rPr>
      </w:pPr>
      <w:r w:rsidRPr="005E4CD0">
        <w:rPr>
          <w:sz w:val="28"/>
          <w:szCs w:val="28"/>
        </w:rPr>
        <w:t xml:space="preserve">Содержание </w:t>
      </w:r>
      <w:r>
        <w:rPr>
          <w:sz w:val="28"/>
          <w:szCs w:val="28"/>
        </w:rPr>
        <w:t>Ф</w:t>
      </w:r>
      <w:r w:rsidRPr="005E4CD0">
        <w:rPr>
          <w:sz w:val="28"/>
          <w:szCs w:val="28"/>
        </w:rPr>
        <w:t xml:space="preserve">едерального закона № 131-ФЗ позволяет утверждать, что депутаты </w:t>
      </w:r>
      <w:r>
        <w:rPr>
          <w:sz w:val="28"/>
          <w:szCs w:val="28"/>
        </w:rPr>
        <w:t>представительного органа муниципального образования</w:t>
      </w:r>
      <w:r w:rsidRPr="005E4CD0">
        <w:rPr>
          <w:sz w:val="28"/>
          <w:szCs w:val="28"/>
        </w:rPr>
        <w:t xml:space="preserve"> могут быть привлечены к юридической ответственности на общих основаниях (за совершение административных правонарушений по КоАП РФ и законам о</w:t>
      </w:r>
      <w:r w:rsidRPr="005E4CD0">
        <w:rPr>
          <w:sz w:val="28"/>
          <w:szCs w:val="28"/>
        </w:rPr>
        <w:t>б</w:t>
      </w:r>
      <w:r w:rsidRPr="005E4CD0">
        <w:rPr>
          <w:sz w:val="28"/>
          <w:szCs w:val="28"/>
        </w:rPr>
        <w:t>ласти об административной ответственности, за совершение налоговых пр</w:t>
      </w:r>
      <w:r w:rsidRPr="005E4CD0">
        <w:rPr>
          <w:sz w:val="28"/>
          <w:szCs w:val="28"/>
        </w:rPr>
        <w:t>а</w:t>
      </w:r>
      <w:r w:rsidRPr="005E4CD0">
        <w:rPr>
          <w:sz w:val="28"/>
          <w:szCs w:val="28"/>
        </w:rPr>
        <w:t>вонарушений – по НК РФ, за совершение уголовных преступлений – по УК РФ, за гражданско-правовые деликты – по ГК РФ), однако необходимо предусмотреть основания и порядок привлечения депутатов к ответственн</w:t>
      </w:r>
      <w:r w:rsidRPr="005E4CD0">
        <w:rPr>
          <w:sz w:val="28"/>
          <w:szCs w:val="28"/>
        </w:rPr>
        <w:t>о</w:t>
      </w:r>
      <w:r w:rsidRPr="005E4CD0">
        <w:rPr>
          <w:sz w:val="28"/>
          <w:szCs w:val="28"/>
        </w:rPr>
        <w:t xml:space="preserve">сти за проступки в связи с неисполнением обязанностей депутата (например, за невыполнение наказов избирателей, неявку без уважительных причин на заседания и иные мероприятия, организуемые </w:t>
      </w:r>
      <w:r>
        <w:rPr>
          <w:sz w:val="28"/>
          <w:szCs w:val="28"/>
        </w:rPr>
        <w:t>представительным органом</w:t>
      </w:r>
      <w:r w:rsidRPr="005E4CD0">
        <w:rPr>
          <w:sz w:val="28"/>
          <w:szCs w:val="28"/>
        </w:rPr>
        <w:t xml:space="preserve">, нарушение депутатской этики) – объявление предупреждения, замечание, лишение права устного выступления на заседании </w:t>
      </w:r>
      <w:r>
        <w:rPr>
          <w:sz w:val="28"/>
          <w:szCs w:val="28"/>
        </w:rPr>
        <w:t>представительного органа муниципального образования</w:t>
      </w:r>
      <w:r w:rsidRPr="005E4CD0">
        <w:rPr>
          <w:sz w:val="28"/>
          <w:szCs w:val="28"/>
        </w:rPr>
        <w:t xml:space="preserve"> на определенный срок</w:t>
      </w:r>
    </w:p>
    <w:p w:rsidR="00C11684" w:rsidRDefault="00C11684" w:rsidP="00675D60">
      <w:pPr>
        <w:tabs>
          <w:tab w:val="left" w:pos="1134"/>
        </w:tabs>
        <w:autoSpaceDE w:val="0"/>
        <w:autoSpaceDN w:val="0"/>
        <w:adjustRightInd w:val="0"/>
        <w:spacing w:line="360" w:lineRule="auto"/>
        <w:jc w:val="both"/>
        <w:rPr>
          <w:bCs/>
          <w:sz w:val="28"/>
          <w:szCs w:val="28"/>
        </w:rPr>
      </w:pPr>
    </w:p>
    <w:p w:rsidR="009C7EED" w:rsidRDefault="009C7EED" w:rsidP="00675D60">
      <w:pPr>
        <w:tabs>
          <w:tab w:val="left" w:pos="1134"/>
        </w:tabs>
        <w:autoSpaceDE w:val="0"/>
        <w:autoSpaceDN w:val="0"/>
        <w:adjustRightInd w:val="0"/>
        <w:spacing w:line="360" w:lineRule="auto"/>
        <w:jc w:val="both"/>
        <w:rPr>
          <w:bCs/>
          <w:sz w:val="28"/>
          <w:szCs w:val="28"/>
        </w:rPr>
      </w:pPr>
    </w:p>
    <w:p w:rsidR="006A3978" w:rsidRDefault="006A3978" w:rsidP="00AC478E">
      <w:pPr>
        <w:widowControl w:val="0"/>
        <w:tabs>
          <w:tab w:val="left" w:pos="1134"/>
        </w:tabs>
        <w:autoSpaceDE w:val="0"/>
        <w:autoSpaceDN w:val="0"/>
        <w:adjustRightInd w:val="0"/>
        <w:jc w:val="both"/>
        <w:rPr>
          <w:bCs/>
          <w:sz w:val="28"/>
          <w:szCs w:val="28"/>
        </w:rPr>
      </w:pPr>
      <w:r>
        <w:rPr>
          <w:bCs/>
          <w:sz w:val="28"/>
          <w:szCs w:val="28"/>
        </w:rPr>
        <w:t xml:space="preserve">К.ю.н., доцент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А.Р. Лаврентьев</w:t>
      </w:r>
    </w:p>
    <w:p w:rsidR="006A3978" w:rsidRPr="006A3978" w:rsidRDefault="00675D60" w:rsidP="00675D60">
      <w:pPr>
        <w:widowControl w:val="0"/>
        <w:tabs>
          <w:tab w:val="left" w:pos="1134"/>
        </w:tabs>
        <w:autoSpaceDE w:val="0"/>
        <w:autoSpaceDN w:val="0"/>
        <w:adjustRightInd w:val="0"/>
        <w:spacing w:before="120"/>
        <w:jc w:val="both"/>
        <w:rPr>
          <w:bCs/>
          <w:sz w:val="28"/>
          <w:szCs w:val="28"/>
        </w:rPr>
      </w:pPr>
      <w:r>
        <w:rPr>
          <w:bCs/>
          <w:sz w:val="28"/>
          <w:szCs w:val="28"/>
        </w:rPr>
        <w:t>3</w:t>
      </w:r>
      <w:r w:rsidR="006A3978">
        <w:rPr>
          <w:bCs/>
          <w:sz w:val="28"/>
          <w:szCs w:val="28"/>
        </w:rPr>
        <w:t xml:space="preserve"> </w:t>
      </w:r>
      <w:r>
        <w:rPr>
          <w:bCs/>
          <w:sz w:val="28"/>
          <w:szCs w:val="28"/>
        </w:rPr>
        <w:t>марта</w:t>
      </w:r>
      <w:r w:rsidR="006A3978">
        <w:rPr>
          <w:bCs/>
          <w:sz w:val="28"/>
          <w:szCs w:val="28"/>
        </w:rPr>
        <w:t xml:space="preserve"> 201</w:t>
      </w:r>
      <w:r>
        <w:rPr>
          <w:bCs/>
          <w:sz w:val="28"/>
          <w:szCs w:val="28"/>
        </w:rPr>
        <w:t>5</w:t>
      </w:r>
      <w:r w:rsidR="006A3978">
        <w:rPr>
          <w:bCs/>
          <w:sz w:val="28"/>
          <w:szCs w:val="28"/>
        </w:rPr>
        <w:t xml:space="preserve"> г.</w:t>
      </w:r>
    </w:p>
    <w:sectPr w:rsidR="006A3978" w:rsidRPr="006A3978" w:rsidSect="00AC478E">
      <w:headerReference w:type="even" r:id="rId9"/>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E3" w:rsidRDefault="003B6FE3" w:rsidP="00BB40BE">
      <w:r>
        <w:separator/>
      </w:r>
    </w:p>
  </w:endnote>
  <w:endnote w:type="continuationSeparator" w:id="0">
    <w:p w:rsidR="003B6FE3" w:rsidRDefault="003B6FE3" w:rsidP="00BB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E3" w:rsidRDefault="003B6FE3" w:rsidP="00BB40BE">
      <w:r>
        <w:separator/>
      </w:r>
    </w:p>
  </w:footnote>
  <w:footnote w:type="continuationSeparator" w:id="0">
    <w:p w:rsidR="003B6FE3" w:rsidRDefault="003B6FE3" w:rsidP="00BB40BE">
      <w:r>
        <w:continuationSeparator/>
      </w:r>
    </w:p>
  </w:footnote>
  <w:footnote w:id="1">
    <w:p w:rsidR="004410BF" w:rsidRPr="009C7EED" w:rsidRDefault="004410BF" w:rsidP="009C7EED">
      <w:pPr>
        <w:autoSpaceDE w:val="0"/>
        <w:autoSpaceDN w:val="0"/>
        <w:adjustRightInd w:val="0"/>
        <w:ind w:firstLine="709"/>
      </w:pPr>
      <w:r w:rsidRPr="009C7EED">
        <w:rPr>
          <w:rStyle w:val="a5"/>
        </w:rPr>
        <w:footnoteRef/>
      </w:r>
      <w:r w:rsidRPr="009C7EED">
        <w:t xml:space="preserve"> Собрание законодательства Российской Федерации. – 2014. – № 26 (1). – Ст. 3378.</w:t>
      </w:r>
    </w:p>
  </w:footnote>
  <w:footnote w:id="2">
    <w:p w:rsidR="004410BF" w:rsidRPr="009C7EED" w:rsidRDefault="004410BF" w:rsidP="009C7EED">
      <w:pPr>
        <w:autoSpaceDE w:val="0"/>
        <w:autoSpaceDN w:val="0"/>
        <w:adjustRightInd w:val="0"/>
        <w:ind w:firstLine="709"/>
      </w:pPr>
      <w:r w:rsidRPr="009C7EED">
        <w:rPr>
          <w:rStyle w:val="a5"/>
        </w:rPr>
        <w:footnoteRef/>
      </w:r>
      <w:r w:rsidRPr="009C7EED">
        <w:t xml:space="preserve"> Собрание законодательства Российской Федерации. – 1995. – № 30. – Ст. 2871.</w:t>
      </w:r>
    </w:p>
  </w:footnote>
  <w:footnote w:id="3">
    <w:p w:rsidR="004410BF" w:rsidRPr="009C7EED" w:rsidRDefault="004410BF" w:rsidP="009C7EED">
      <w:pPr>
        <w:autoSpaceDE w:val="0"/>
        <w:autoSpaceDN w:val="0"/>
        <w:adjustRightInd w:val="0"/>
        <w:ind w:firstLine="709"/>
      </w:pPr>
      <w:r w:rsidRPr="009C7EED">
        <w:rPr>
          <w:rStyle w:val="a5"/>
        </w:rPr>
        <w:footnoteRef/>
      </w:r>
      <w:r w:rsidRPr="009C7EED">
        <w:t xml:space="preserve"> Порядок разработки социально-экономического прогноза развития Российской Федерации утвержден Постановлением Правительства Российской Федерации от 22 июля 2009 г. № 596 // Собрание законодательства Российской Федерации. – 2009. – № 30. – Ст. 3833.</w:t>
      </w:r>
    </w:p>
  </w:footnote>
  <w:footnote w:id="4">
    <w:p w:rsidR="004410BF" w:rsidRPr="009C7EED" w:rsidRDefault="004410BF" w:rsidP="009C7EED">
      <w:pPr>
        <w:autoSpaceDE w:val="0"/>
        <w:autoSpaceDN w:val="0"/>
        <w:adjustRightInd w:val="0"/>
        <w:ind w:firstLine="709"/>
      </w:pPr>
      <w:r w:rsidRPr="009C7EED">
        <w:rPr>
          <w:rStyle w:val="a5"/>
        </w:rPr>
        <w:footnoteRef/>
      </w:r>
      <w:r w:rsidRPr="009C7EED">
        <w:t xml:space="preserve"> Например, в Нижегородской области принят Закон от 22 июля 2003 г. № 66-З «О прогнозировании, стратегическом и программном планировании социально-экономического развития Нижегородской области» // Нижегородские новости. – 2003. – 27 августа.</w:t>
      </w:r>
    </w:p>
  </w:footnote>
  <w:footnote w:id="5">
    <w:p w:rsidR="004410BF" w:rsidRPr="009C7EED" w:rsidRDefault="004410BF" w:rsidP="009C7EED">
      <w:pPr>
        <w:pStyle w:val="a6"/>
        <w:ind w:firstLine="709"/>
        <w:rPr>
          <w:sz w:val="24"/>
          <w:szCs w:val="24"/>
        </w:rPr>
      </w:pPr>
      <w:r w:rsidRPr="009C7EED">
        <w:rPr>
          <w:rStyle w:val="a5"/>
          <w:sz w:val="24"/>
          <w:szCs w:val="24"/>
        </w:rPr>
        <w:footnoteRef/>
      </w:r>
      <w:r w:rsidRPr="009C7EED">
        <w:rPr>
          <w:sz w:val="24"/>
          <w:szCs w:val="24"/>
        </w:rPr>
        <w:t xml:space="preserve"> О положении в стране и об основных направлениях внутренней и внешней пол</w:t>
      </w:r>
      <w:r w:rsidRPr="009C7EED">
        <w:rPr>
          <w:sz w:val="24"/>
          <w:szCs w:val="24"/>
        </w:rPr>
        <w:t>и</w:t>
      </w:r>
      <w:r w:rsidRPr="009C7EED">
        <w:rPr>
          <w:sz w:val="24"/>
          <w:szCs w:val="24"/>
        </w:rPr>
        <w:t>тики в соответствии с пунктом «е» ст. 84 Конституции Российской Федерации и бюдже</w:t>
      </w:r>
      <w:r w:rsidRPr="009C7EED">
        <w:rPr>
          <w:sz w:val="24"/>
          <w:szCs w:val="24"/>
        </w:rPr>
        <w:t>т</w:t>
      </w:r>
      <w:r w:rsidRPr="009C7EED">
        <w:rPr>
          <w:sz w:val="24"/>
          <w:szCs w:val="24"/>
        </w:rPr>
        <w:t>ные послания в соответствии со ст. 170 Бюджетного кодекса Российской Федерации.</w:t>
      </w:r>
    </w:p>
  </w:footnote>
  <w:footnote w:id="6">
    <w:p w:rsidR="004410BF" w:rsidRPr="009C7EED" w:rsidRDefault="004410BF" w:rsidP="009C7EED">
      <w:pPr>
        <w:autoSpaceDE w:val="0"/>
        <w:autoSpaceDN w:val="0"/>
        <w:adjustRightInd w:val="0"/>
        <w:ind w:firstLine="709"/>
      </w:pPr>
      <w:r w:rsidRPr="009C7EED">
        <w:rPr>
          <w:rStyle w:val="a5"/>
        </w:rPr>
        <w:footnoteRef/>
      </w:r>
      <w:r w:rsidRPr="009C7EED">
        <w:t xml:space="preserve"> Распоряжение Правительства Российской Федерации от 17 ноября 2008 г. № 1662-р // Собрание законодательства Российской Федерации. – 2008. – № 47. – Ст. 5489.</w:t>
      </w:r>
    </w:p>
  </w:footnote>
  <w:footnote w:id="7">
    <w:p w:rsidR="004410BF" w:rsidRPr="009C7EED" w:rsidRDefault="004410BF" w:rsidP="009C7EED">
      <w:pPr>
        <w:autoSpaceDE w:val="0"/>
        <w:autoSpaceDN w:val="0"/>
        <w:adjustRightInd w:val="0"/>
        <w:ind w:firstLine="709"/>
      </w:pPr>
      <w:r w:rsidRPr="009C7EED">
        <w:rPr>
          <w:rStyle w:val="a5"/>
        </w:rPr>
        <w:footnoteRef/>
      </w:r>
      <w:r w:rsidRPr="009C7EED">
        <w:t xml:space="preserve"> Утверждена Президентом Российской Федерации 5 октября 2009 г. // Российская газета. – 2009. – 20 октября.</w:t>
      </w:r>
    </w:p>
  </w:footnote>
  <w:footnote w:id="8">
    <w:p w:rsidR="004410BF" w:rsidRPr="009C7EED" w:rsidRDefault="004410BF" w:rsidP="009C7EED">
      <w:pPr>
        <w:autoSpaceDE w:val="0"/>
        <w:autoSpaceDN w:val="0"/>
        <w:adjustRightInd w:val="0"/>
        <w:ind w:firstLine="709"/>
      </w:pPr>
      <w:r w:rsidRPr="009C7EED">
        <w:rPr>
          <w:rStyle w:val="a5"/>
        </w:rPr>
        <w:footnoteRef/>
      </w:r>
      <w:r w:rsidRPr="009C7EED">
        <w:t xml:space="preserve"> Указ Президента Российской Федерации 9 октября 2007 г. № 1351 // Собрание з</w:t>
      </w:r>
      <w:r w:rsidRPr="009C7EED">
        <w:t>а</w:t>
      </w:r>
      <w:r w:rsidRPr="009C7EED">
        <w:t>конодательства Российской Федерации. – 2007. – № 42. – Ст. 5009.</w:t>
      </w:r>
    </w:p>
  </w:footnote>
  <w:footnote w:id="9">
    <w:p w:rsidR="004410BF" w:rsidRPr="009C7EED" w:rsidRDefault="004410BF" w:rsidP="009C7EED">
      <w:pPr>
        <w:autoSpaceDE w:val="0"/>
        <w:autoSpaceDN w:val="0"/>
        <w:adjustRightInd w:val="0"/>
        <w:ind w:firstLine="709"/>
      </w:pPr>
      <w:r w:rsidRPr="009C7EED">
        <w:rPr>
          <w:rStyle w:val="a5"/>
        </w:rPr>
        <w:footnoteRef/>
      </w:r>
      <w:r w:rsidRPr="009C7EED">
        <w:t xml:space="preserve"> Указ Президента Российской Федерации от 12 мая 2009 г. № 537 // Собрание з</w:t>
      </w:r>
      <w:r w:rsidRPr="009C7EED">
        <w:t>а</w:t>
      </w:r>
      <w:r w:rsidRPr="009C7EED">
        <w:t>конодательства Российской Федерации. – 2009. – № 20. – Ст. 2444.</w:t>
      </w:r>
    </w:p>
  </w:footnote>
  <w:footnote w:id="10">
    <w:p w:rsidR="004410BF" w:rsidRPr="009C7EED" w:rsidRDefault="004410BF" w:rsidP="009C7EED">
      <w:pPr>
        <w:autoSpaceDE w:val="0"/>
        <w:autoSpaceDN w:val="0"/>
        <w:adjustRightInd w:val="0"/>
        <w:ind w:firstLine="709"/>
      </w:pPr>
      <w:r w:rsidRPr="009C7EED">
        <w:rPr>
          <w:rStyle w:val="a5"/>
        </w:rPr>
        <w:footnoteRef/>
      </w:r>
      <w:r w:rsidRPr="009C7EED">
        <w:t xml:space="preserve"> Распоряжение Правительства Российской Федерации от 22 ноября 2008 г. № 1734-р // Собрание законодательства Российской Федерации. – 2008. – № 50. – Ст. 5977.</w:t>
      </w:r>
    </w:p>
  </w:footnote>
  <w:footnote w:id="11">
    <w:p w:rsidR="004410BF" w:rsidRPr="009C7EED" w:rsidRDefault="004410BF" w:rsidP="009C7EED">
      <w:pPr>
        <w:autoSpaceDE w:val="0"/>
        <w:autoSpaceDN w:val="0"/>
        <w:adjustRightInd w:val="0"/>
        <w:ind w:firstLine="709"/>
      </w:pPr>
      <w:r w:rsidRPr="009C7EED">
        <w:rPr>
          <w:rStyle w:val="a5"/>
        </w:rPr>
        <w:footnoteRef/>
      </w:r>
      <w:r w:rsidRPr="009C7EED">
        <w:t xml:space="preserve"> Распоряжение Правительства Российской Федерации от 29 декабря 2008 г. № 2043-р // Собрание законодательства Российской Федерации. – 2009. – № 3. – Ст. 423.</w:t>
      </w:r>
    </w:p>
  </w:footnote>
  <w:footnote w:id="12">
    <w:p w:rsidR="004410BF" w:rsidRPr="009C7EED" w:rsidRDefault="004410BF" w:rsidP="009C7EED">
      <w:pPr>
        <w:pStyle w:val="a6"/>
        <w:ind w:firstLine="709"/>
        <w:rPr>
          <w:sz w:val="24"/>
          <w:szCs w:val="24"/>
        </w:rPr>
      </w:pPr>
      <w:r w:rsidRPr="009C7EED">
        <w:rPr>
          <w:rStyle w:val="a5"/>
          <w:sz w:val="24"/>
          <w:szCs w:val="24"/>
        </w:rPr>
        <w:footnoteRef/>
      </w:r>
      <w:r w:rsidRPr="009C7EED">
        <w:rPr>
          <w:sz w:val="24"/>
          <w:szCs w:val="24"/>
        </w:rPr>
        <w:t xml:space="preserve"> Указ Президента Российской Федерации от 13 апреля 2010 г. № 460 // Российская газета. – 2010. – 14 апреля.</w:t>
      </w:r>
    </w:p>
  </w:footnote>
  <w:footnote w:id="13">
    <w:p w:rsidR="004410BF" w:rsidRPr="009C7EED" w:rsidRDefault="004410BF" w:rsidP="009C7EED">
      <w:pPr>
        <w:autoSpaceDE w:val="0"/>
        <w:autoSpaceDN w:val="0"/>
        <w:adjustRightInd w:val="0"/>
        <w:ind w:firstLine="709"/>
      </w:pPr>
      <w:r w:rsidRPr="009C7EED">
        <w:rPr>
          <w:rStyle w:val="a5"/>
        </w:rPr>
        <w:footnoteRef/>
      </w:r>
      <w:r w:rsidRPr="009C7EED">
        <w:t xml:space="preserve"> Указ Президента Российской Федерации от 5 февраля 2010 г. № 146 // Росси</w:t>
      </w:r>
      <w:r w:rsidRPr="009C7EED">
        <w:t>й</w:t>
      </w:r>
      <w:r w:rsidRPr="009C7EED">
        <w:t>ская газета. – 2010. – 10 февраля.</w:t>
      </w:r>
    </w:p>
  </w:footnote>
  <w:footnote w:id="14">
    <w:p w:rsidR="004410BF" w:rsidRPr="009C7EED" w:rsidRDefault="004410BF" w:rsidP="009C7EED">
      <w:pPr>
        <w:autoSpaceDE w:val="0"/>
        <w:autoSpaceDN w:val="0"/>
        <w:adjustRightInd w:val="0"/>
        <w:ind w:firstLine="709"/>
      </w:pPr>
      <w:r w:rsidRPr="009C7EED">
        <w:rPr>
          <w:rStyle w:val="a5"/>
        </w:rPr>
        <w:footnoteRef/>
      </w:r>
      <w:r w:rsidRPr="009C7EED">
        <w:t xml:space="preserve"> Указ Президента Российской Федерации от 30 января 2010 г. № 120 // Собрание законодательства Российской Федерации. – 2010. – № 5. – Ст. 502.</w:t>
      </w:r>
    </w:p>
  </w:footnote>
  <w:footnote w:id="15">
    <w:p w:rsidR="004410BF" w:rsidRPr="009C7EED" w:rsidRDefault="004410BF" w:rsidP="009C7EED">
      <w:pPr>
        <w:autoSpaceDE w:val="0"/>
        <w:autoSpaceDN w:val="0"/>
        <w:adjustRightInd w:val="0"/>
        <w:ind w:firstLine="709"/>
      </w:pPr>
      <w:r w:rsidRPr="009C7EED">
        <w:rPr>
          <w:rStyle w:val="a5"/>
        </w:rPr>
        <w:footnoteRef/>
      </w:r>
      <w:r w:rsidRPr="009C7EED">
        <w:t xml:space="preserve"> Распоряжение Президента Российской Федерации от 17 декабря 2009 г. № 861-рп // Собрание законодательства Российской Федерации. – 2009. – № 51. – Ст. 6305.</w:t>
      </w:r>
    </w:p>
  </w:footnote>
  <w:footnote w:id="16">
    <w:p w:rsidR="004410BF" w:rsidRPr="009C7EED" w:rsidRDefault="004410BF" w:rsidP="009C7EED">
      <w:pPr>
        <w:autoSpaceDE w:val="0"/>
        <w:autoSpaceDN w:val="0"/>
        <w:adjustRightInd w:val="0"/>
        <w:ind w:firstLine="709"/>
      </w:pPr>
      <w:r w:rsidRPr="009C7EED">
        <w:rPr>
          <w:rStyle w:val="a5"/>
        </w:rPr>
        <w:footnoteRef/>
      </w:r>
      <w:r w:rsidRPr="009C7EED">
        <w:t xml:space="preserve"> Постановление Правительства Российской Федерации от 1 сентября 2008 г. № 652 // Собрание законодательства Российской Федерации. – 2008. – № 37. – Ст. 4209.</w:t>
      </w:r>
    </w:p>
  </w:footnote>
  <w:footnote w:id="17">
    <w:p w:rsidR="004410BF" w:rsidRPr="009C7EED" w:rsidRDefault="004410BF" w:rsidP="009C7EED">
      <w:pPr>
        <w:autoSpaceDE w:val="0"/>
        <w:autoSpaceDN w:val="0"/>
        <w:adjustRightInd w:val="0"/>
        <w:ind w:firstLine="709"/>
      </w:pPr>
      <w:r w:rsidRPr="009C7EED">
        <w:rPr>
          <w:rStyle w:val="a5"/>
        </w:rPr>
        <w:footnoteRef/>
      </w:r>
      <w:r w:rsidRPr="009C7EED">
        <w:t xml:space="preserve"> Постановление Правительства Российской Федерации от 26 ноября 2007 г. № 809 // Собрание законодательства Российской Федерации. – 2007. – № 51. – Ст. 6361.</w:t>
      </w:r>
    </w:p>
  </w:footnote>
  <w:footnote w:id="18">
    <w:p w:rsidR="004410BF" w:rsidRPr="009C7EED" w:rsidRDefault="004410BF" w:rsidP="009C7EED">
      <w:pPr>
        <w:autoSpaceDE w:val="0"/>
        <w:autoSpaceDN w:val="0"/>
        <w:adjustRightInd w:val="0"/>
        <w:ind w:firstLine="709"/>
      </w:pPr>
      <w:r w:rsidRPr="009C7EED">
        <w:rPr>
          <w:rStyle w:val="a5"/>
        </w:rPr>
        <w:footnoteRef/>
      </w:r>
      <w:r w:rsidRPr="009C7EED">
        <w:t xml:space="preserve"> Так, ФЦП «Развитие судебной системы России на 2002 – 2006 годы» получила дальнейшее развитие в федеральной целевой программе «Развитие судебной системы Ро</w:t>
      </w:r>
      <w:r w:rsidRPr="009C7EED">
        <w:t>с</w:t>
      </w:r>
      <w:r w:rsidRPr="009C7EED">
        <w:t>сии на 2007 – 2011 годы», а теперь принята ФЦП развития судебной системы на период 2012 – 2020 годов.</w:t>
      </w:r>
    </w:p>
  </w:footnote>
  <w:footnote w:id="19">
    <w:p w:rsidR="004410BF" w:rsidRPr="009C7EED" w:rsidRDefault="004410BF" w:rsidP="009C7EED">
      <w:pPr>
        <w:pStyle w:val="a6"/>
        <w:ind w:firstLine="709"/>
        <w:rPr>
          <w:sz w:val="24"/>
          <w:szCs w:val="24"/>
        </w:rPr>
      </w:pPr>
      <w:r w:rsidRPr="009C7EED">
        <w:rPr>
          <w:rStyle w:val="a5"/>
          <w:sz w:val="24"/>
          <w:szCs w:val="24"/>
        </w:rPr>
        <w:footnoteRef/>
      </w:r>
      <w:r w:rsidRPr="009C7EED">
        <w:rPr>
          <w:sz w:val="24"/>
          <w:szCs w:val="24"/>
        </w:rPr>
        <w:t xml:space="preserve"> Утверждены Президентом Российской Федерации 4 мая 2011 г. // Российская г</w:t>
      </w:r>
      <w:r w:rsidRPr="009C7EED">
        <w:rPr>
          <w:sz w:val="24"/>
          <w:szCs w:val="24"/>
        </w:rPr>
        <w:t>а</w:t>
      </w:r>
      <w:r w:rsidRPr="009C7EED">
        <w:rPr>
          <w:sz w:val="24"/>
          <w:szCs w:val="24"/>
        </w:rPr>
        <w:t>зета. – 2011. – 14 июля.</w:t>
      </w:r>
    </w:p>
  </w:footnote>
  <w:footnote w:id="20">
    <w:p w:rsidR="004410BF" w:rsidRPr="009C7EED" w:rsidRDefault="004410BF" w:rsidP="009C7EED">
      <w:pPr>
        <w:pStyle w:val="a6"/>
        <w:ind w:firstLine="709"/>
        <w:rPr>
          <w:sz w:val="24"/>
          <w:szCs w:val="24"/>
        </w:rPr>
      </w:pPr>
      <w:r w:rsidRPr="009C7EED">
        <w:rPr>
          <w:rStyle w:val="a5"/>
          <w:sz w:val="24"/>
          <w:szCs w:val="24"/>
        </w:rPr>
        <w:footnoteRef/>
      </w:r>
      <w:r w:rsidRPr="009C7EED">
        <w:rPr>
          <w:sz w:val="24"/>
          <w:szCs w:val="24"/>
        </w:rPr>
        <w:t xml:space="preserve"> Пункт 1 Постановления Конституционного Суда Российской Федерации от 29 марта 2011 г. № 2-п «По делу о проверке конституционности положения пункта 4 части 1статьи 16 Федерального закона «Об общих принципах организации местного самоупра</w:t>
      </w:r>
      <w:r w:rsidRPr="009C7EED">
        <w:rPr>
          <w:sz w:val="24"/>
          <w:szCs w:val="24"/>
        </w:rPr>
        <w:t>в</w:t>
      </w:r>
      <w:r w:rsidRPr="009C7EED">
        <w:rPr>
          <w:sz w:val="24"/>
          <w:szCs w:val="24"/>
        </w:rPr>
        <w:t>ления в Российской Федерации» в связи с жалобой муниципального образования – горо</w:t>
      </w:r>
      <w:r w:rsidRPr="009C7EED">
        <w:rPr>
          <w:sz w:val="24"/>
          <w:szCs w:val="24"/>
        </w:rPr>
        <w:t>д</w:t>
      </w:r>
      <w:r w:rsidRPr="009C7EED">
        <w:rPr>
          <w:sz w:val="24"/>
          <w:szCs w:val="24"/>
        </w:rPr>
        <w:t>ского округа «Город Чита»;</w:t>
      </w:r>
    </w:p>
    <w:p w:rsidR="004410BF" w:rsidRPr="009C7EED" w:rsidRDefault="004410BF" w:rsidP="009C7EED">
      <w:pPr>
        <w:pStyle w:val="a6"/>
        <w:ind w:firstLine="709"/>
        <w:rPr>
          <w:sz w:val="24"/>
          <w:szCs w:val="24"/>
        </w:rPr>
      </w:pPr>
      <w:r w:rsidRPr="009C7EED">
        <w:rPr>
          <w:sz w:val="24"/>
          <w:szCs w:val="24"/>
        </w:rPr>
        <w:t>Пункт 3 Постановления Конституционного Суда Российской Федерации от 7 июля 2011 г. № 15-п «По делу о проверке конституционности положения части 3 статьи 23 Ф</w:t>
      </w:r>
      <w:r w:rsidRPr="009C7EED">
        <w:rPr>
          <w:sz w:val="24"/>
          <w:szCs w:val="24"/>
        </w:rPr>
        <w:t>е</w:t>
      </w:r>
      <w:r w:rsidRPr="009C7EED">
        <w:rPr>
          <w:sz w:val="24"/>
          <w:szCs w:val="24"/>
        </w:rPr>
        <w:t>дерального закона «Об общих принципах организации местного самоуправления в Ро</w:t>
      </w:r>
      <w:r w:rsidRPr="009C7EED">
        <w:rPr>
          <w:sz w:val="24"/>
          <w:szCs w:val="24"/>
        </w:rPr>
        <w:t>с</w:t>
      </w:r>
      <w:r w:rsidRPr="009C7EED">
        <w:rPr>
          <w:sz w:val="24"/>
          <w:szCs w:val="24"/>
        </w:rPr>
        <w:t>сийской Федерации» и частей 2 и 3 статьи 9 Закона Челябинской области «О муниципал</w:t>
      </w:r>
      <w:r w:rsidRPr="009C7EED">
        <w:rPr>
          <w:sz w:val="24"/>
          <w:szCs w:val="24"/>
        </w:rPr>
        <w:t>ь</w:t>
      </w:r>
      <w:r w:rsidRPr="009C7EED">
        <w:rPr>
          <w:sz w:val="24"/>
          <w:szCs w:val="24"/>
        </w:rPr>
        <w:t>ных выборах в Челябинской области» в связи с жалобами Уполномоченного по правам человека в Российской Федерации и граждан И.И. Болтушенко и Ю.А. Гурмана»;</w:t>
      </w:r>
    </w:p>
    <w:p w:rsidR="004410BF" w:rsidRPr="009C7EED" w:rsidRDefault="004410BF" w:rsidP="009C7EED">
      <w:pPr>
        <w:pStyle w:val="a6"/>
        <w:ind w:firstLine="709"/>
        <w:rPr>
          <w:sz w:val="24"/>
          <w:szCs w:val="24"/>
        </w:rPr>
      </w:pPr>
      <w:r w:rsidRPr="009C7EED">
        <w:rPr>
          <w:bCs/>
          <w:sz w:val="24"/>
          <w:szCs w:val="24"/>
        </w:rPr>
        <w:t>Пункт 2 Постановления Конституционного Суда Российской Федерации от 27 июня 2013 г. № 15-П «По делу о проверке конституционности положений частей 3 и 10 статьи 40 Федерального закона "Об общих принципах организации местного самоупра</w:t>
      </w:r>
      <w:r w:rsidRPr="009C7EED">
        <w:rPr>
          <w:bCs/>
          <w:sz w:val="24"/>
          <w:szCs w:val="24"/>
        </w:rPr>
        <w:t>в</w:t>
      </w:r>
      <w:r w:rsidRPr="009C7EED">
        <w:rPr>
          <w:bCs/>
          <w:sz w:val="24"/>
          <w:szCs w:val="24"/>
        </w:rPr>
        <w:t>ления в Российской Федерации" и пункта 3 части первой статьи 83 Трудового кодекса Российской Федерации в связи с жалобой гражданина А.В. Дубкова».</w:t>
      </w:r>
    </w:p>
  </w:footnote>
  <w:footnote w:id="21">
    <w:p w:rsidR="004410BF" w:rsidRPr="009C7EED" w:rsidRDefault="004410BF" w:rsidP="009C7EED">
      <w:pPr>
        <w:pStyle w:val="a6"/>
        <w:ind w:firstLine="709"/>
        <w:jc w:val="both"/>
        <w:rPr>
          <w:smallCaps/>
          <w:sz w:val="24"/>
          <w:szCs w:val="24"/>
        </w:rPr>
      </w:pPr>
      <w:r w:rsidRPr="009C7EED">
        <w:rPr>
          <w:rStyle w:val="a5"/>
          <w:sz w:val="24"/>
          <w:szCs w:val="24"/>
        </w:rPr>
        <w:footnoteRef/>
      </w:r>
      <w:r w:rsidRPr="009C7EED">
        <w:rPr>
          <w:sz w:val="24"/>
          <w:szCs w:val="24"/>
        </w:rPr>
        <w:t xml:space="preserve"> Создать – 1) сделать существующим (изобрести, построить, произвести, осн</w:t>
      </w:r>
      <w:r w:rsidRPr="009C7EED">
        <w:rPr>
          <w:sz w:val="24"/>
          <w:szCs w:val="24"/>
        </w:rPr>
        <w:t>о</w:t>
      </w:r>
      <w:r w:rsidRPr="009C7EED">
        <w:rPr>
          <w:sz w:val="24"/>
          <w:szCs w:val="24"/>
        </w:rPr>
        <w:t>вать, организовать и т.п.); 2) сделать возможным появление, возникновение чего-либо, обеспечить что-либо. См. Современный толковый словарь русского языка. СПб.</w:t>
      </w:r>
      <w:r w:rsidRPr="009C7EED">
        <w:rPr>
          <w:bCs/>
          <w:sz w:val="24"/>
          <w:szCs w:val="24"/>
        </w:rPr>
        <w:t>: «Н</w:t>
      </w:r>
      <w:r w:rsidRPr="009C7EED">
        <w:rPr>
          <w:bCs/>
          <w:sz w:val="24"/>
          <w:szCs w:val="24"/>
        </w:rPr>
        <w:t>о</w:t>
      </w:r>
      <w:r w:rsidRPr="009C7EED">
        <w:rPr>
          <w:bCs/>
          <w:sz w:val="24"/>
          <w:szCs w:val="24"/>
        </w:rPr>
        <w:t>ринт», 2004. С. 770.</w:t>
      </w:r>
    </w:p>
  </w:footnote>
  <w:footnote w:id="22">
    <w:p w:rsidR="004410BF" w:rsidRPr="009C7EED" w:rsidRDefault="004410BF" w:rsidP="009C7EED">
      <w:pPr>
        <w:pStyle w:val="a6"/>
        <w:ind w:firstLine="709"/>
        <w:jc w:val="both"/>
        <w:rPr>
          <w:smallCaps/>
          <w:sz w:val="24"/>
          <w:szCs w:val="24"/>
        </w:rPr>
      </w:pPr>
      <w:r w:rsidRPr="009C7EED">
        <w:rPr>
          <w:rStyle w:val="a5"/>
          <w:sz w:val="24"/>
          <w:szCs w:val="24"/>
        </w:rPr>
        <w:footnoteRef/>
      </w:r>
      <w:r w:rsidRPr="009C7EED">
        <w:rPr>
          <w:sz w:val="24"/>
          <w:szCs w:val="24"/>
        </w:rPr>
        <w:t xml:space="preserve"> Обеспечить – 1) снабдить в достаточном количестве; 2) предоставить достато</w:t>
      </w:r>
      <w:r w:rsidRPr="009C7EED">
        <w:rPr>
          <w:sz w:val="24"/>
          <w:szCs w:val="24"/>
        </w:rPr>
        <w:t>ч</w:t>
      </w:r>
      <w:r w:rsidRPr="009C7EED">
        <w:rPr>
          <w:sz w:val="24"/>
          <w:szCs w:val="24"/>
        </w:rPr>
        <w:t>ные материальные средства к жизни; 3) создавать все необходимые условия для ос</w:t>
      </w:r>
      <w:r w:rsidRPr="009C7EED">
        <w:rPr>
          <w:sz w:val="24"/>
          <w:szCs w:val="24"/>
        </w:rPr>
        <w:t>у</w:t>
      </w:r>
      <w:r w:rsidRPr="009C7EED">
        <w:rPr>
          <w:sz w:val="24"/>
          <w:szCs w:val="24"/>
        </w:rPr>
        <w:t>ществления чего-либо. См. Современный толковый словарь русского языка. СПб.</w:t>
      </w:r>
      <w:r w:rsidRPr="009C7EED">
        <w:rPr>
          <w:bCs/>
          <w:sz w:val="24"/>
          <w:szCs w:val="24"/>
        </w:rPr>
        <w:t>: «Н</w:t>
      </w:r>
      <w:r w:rsidRPr="009C7EED">
        <w:rPr>
          <w:bCs/>
          <w:sz w:val="24"/>
          <w:szCs w:val="24"/>
        </w:rPr>
        <w:t>о</w:t>
      </w:r>
      <w:r w:rsidRPr="009C7EED">
        <w:rPr>
          <w:bCs/>
          <w:sz w:val="24"/>
          <w:szCs w:val="24"/>
        </w:rPr>
        <w:t>ринт», 2004. С. 423.</w:t>
      </w:r>
    </w:p>
  </w:footnote>
  <w:footnote w:id="23">
    <w:p w:rsidR="004410BF" w:rsidRPr="009C7EED" w:rsidRDefault="004410BF" w:rsidP="009C7EED">
      <w:pPr>
        <w:pStyle w:val="a6"/>
        <w:ind w:firstLine="709"/>
        <w:jc w:val="both"/>
        <w:rPr>
          <w:smallCaps/>
          <w:sz w:val="24"/>
          <w:szCs w:val="24"/>
        </w:rPr>
      </w:pPr>
      <w:r w:rsidRPr="009C7EED">
        <w:rPr>
          <w:rStyle w:val="a5"/>
          <w:sz w:val="24"/>
          <w:szCs w:val="24"/>
        </w:rPr>
        <w:footnoteRef/>
      </w:r>
      <w:r w:rsidRPr="009C7EED">
        <w:rPr>
          <w:sz w:val="24"/>
          <w:szCs w:val="24"/>
        </w:rPr>
        <w:t xml:space="preserve"> Осуществить – привести в исполнение, воплотить в действительность. См. С</w:t>
      </w:r>
      <w:r w:rsidRPr="009C7EED">
        <w:rPr>
          <w:sz w:val="24"/>
          <w:szCs w:val="24"/>
        </w:rPr>
        <w:t>о</w:t>
      </w:r>
      <w:r w:rsidRPr="009C7EED">
        <w:rPr>
          <w:sz w:val="24"/>
          <w:szCs w:val="24"/>
        </w:rPr>
        <w:t>временный толковый словарь русского языка. СПб.</w:t>
      </w:r>
      <w:r w:rsidRPr="009C7EED">
        <w:rPr>
          <w:bCs/>
          <w:sz w:val="24"/>
          <w:szCs w:val="24"/>
        </w:rPr>
        <w:t>: «Норинт», 2004. С. 466.</w:t>
      </w:r>
    </w:p>
  </w:footnote>
  <w:footnote w:id="24">
    <w:p w:rsidR="004410BF" w:rsidRPr="009C7EED" w:rsidRDefault="004410BF" w:rsidP="009C7EED">
      <w:pPr>
        <w:pStyle w:val="a6"/>
        <w:ind w:firstLine="709"/>
        <w:jc w:val="both"/>
        <w:rPr>
          <w:smallCaps/>
          <w:sz w:val="24"/>
          <w:szCs w:val="24"/>
        </w:rPr>
      </w:pPr>
      <w:r w:rsidRPr="009C7EED">
        <w:rPr>
          <w:rStyle w:val="a5"/>
          <w:sz w:val="24"/>
          <w:szCs w:val="24"/>
        </w:rPr>
        <w:footnoteRef/>
      </w:r>
      <w:r w:rsidRPr="009C7EED">
        <w:rPr>
          <w:sz w:val="24"/>
          <w:szCs w:val="24"/>
        </w:rPr>
        <w:t xml:space="preserve"> Реализовать – 1) проводить в жизнь, осуществить на практике. См. Современный толковый словарь русского языка. СПб.</w:t>
      </w:r>
      <w:r w:rsidRPr="009C7EED">
        <w:rPr>
          <w:bCs/>
          <w:sz w:val="24"/>
          <w:szCs w:val="24"/>
        </w:rPr>
        <w:t>: «Норинт», 2004. С. 694.</w:t>
      </w:r>
    </w:p>
  </w:footnote>
  <w:footnote w:id="25">
    <w:p w:rsidR="004410BF" w:rsidRPr="009C7EED" w:rsidRDefault="004410BF" w:rsidP="009C7EED">
      <w:pPr>
        <w:pStyle w:val="a6"/>
        <w:ind w:firstLine="709"/>
        <w:jc w:val="both"/>
        <w:rPr>
          <w:smallCaps/>
          <w:sz w:val="24"/>
          <w:szCs w:val="24"/>
        </w:rPr>
      </w:pPr>
      <w:r w:rsidRPr="009C7EED">
        <w:rPr>
          <w:rStyle w:val="a5"/>
          <w:sz w:val="24"/>
          <w:szCs w:val="24"/>
        </w:rPr>
        <w:footnoteRef/>
      </w:r>
      <w:r w:rsidRPr="009C7EED">
        <w:rPr>
          <w:sz w:val="24"/>
          <w:szCs w:val="24"/>
        </w:rPr>
        <w:t xml:space="preserve"> Содействовать – помогать кому-либо, чему-либо в чем-либо, способствовать. См. Современный толковый словарь русского языка. СПб.</w:t>
      </w:r>
      <w:r w:rsidRPr="009C7EED">
        <w:rPr>
          <w:bCs/>
          <w:sz w:val="24"/>
          <w:szCs w:val="24"/>
        </w:rPr>
        <w:t>: «Норинт», 2004. С. 769.</w:t>
      </w:r>
    </w:p>
  </w:footnote>
  <w:footnote w:id="26">
    <w:p w:rsidR="004410BF" w:rsidRPr="009C7EED" w:rsidRDefault="004410BF" w:rsidP="009C7EED">
      <w:pPr>
        <w:pStyle w:val="a6"/>
        <w:ind w:firstLine="709"/>
        <w:jc w:val="both"/>
        <w:rPr>
          <w:smallCaps/>
          <w:sz w:val="24"/>
          <w:szCs w:val="24"/>
        </w:rPr>
      </w:pPr>
      <w:r w:rsidRPr="009C7EED">
        <w:rPr>
          <w:rStyle w:val="a5"/>
          <w:sz w:val="24"/>
          <w:szCs w:val="24"/>
        </w:rPr>
        <w:footnoteRef/>
      </w:r>
      <w:r w:rsidRPr="009C7EED">
        <w:rPr>
          <w:sz w:val="24"/>
          <w:szCs w:val="24"/>
        </w:rPr>
        <w:t xml:space="preserve"> Оказать – 2) произвести, осуществить что-либо по отношению к кому-либо. См. Современный толковый словарь русского языка. СПб.</w:t>
      </w:r>
      <w:r w:rsidRPr="009C7EED">
        <w:rPr>
          <w:bCs/>
          <w:sz w:val="24"/>
          <w:szCs w:val="24"/>
        </w:rPr>
        <w:t>: «Норинт», 2004. С. 447.</w:t>
      </w:r>
    </w:p>
  </w:footnote>
  <w:footnote w:id="27">
    <w:p w:rsidR="004410BF" w:rsidRPr="009C7EED" w:rsidRDefault="004410BF" w:rsidP="009C7EED">
      <w:pPr>
        <w:pStyle w:val="a6"/>
        <w:ind w:firstLine="709"/>
        <w:jc w:val="both"/>
        <w:rPr>
          <w:smallCaps/>
          <w:sz w:val="24"/>
          <w:szCs w:val="24"/>
        </w:rPr>
      </w:pPr>
      <w:r w:rsidRPr="009C7EED">
        <w:rPr>
          <w:rStyle w:val="a5"/>
          <w:sz w:val="24"/>
          <w:szCs w:val="24"/>
        </w:rPr>
        <w:footnoteRef/>
      </w:r>
      <w:r w:rsidRPr="009C7EED">
        <w:rPr>
          <w:sz w:val="24"/>
          <w:szCs w:val="24"/>
        </w:rPr>
        <w:t xml:space="preserve"> Участие – 1) совместная с другими деятельность; 2) обладание долей, паем в к</w:t>
      </w:r>
      <w:r w:rsidRPr="009C7EED">
        <w:rPr>
          <w:sz w:val="24"/>
          <w:szCs w:val="24"/>
        </w:rPr>
        <w:t>а</w:t>
      </w:r>
      <w:r w:rsidRPr="009C7EED">
        <w:rPr>
          <w:sz w:val="24"/>
          <w:szCs w:val="24"/>
        </w:rPr>
        <w:t>ком-либо деле. См. Современный толковый словарь русского языка. СПб.</w:t>
      </w:r>
      <w:r w:rsidRPr="009C7EED">
        <w:rPr>
          <w:bCs/>
          <w:sz w:val="24"/>
          <w:szCs w:val="24"/>
        </w:rPr>
        <w:t>: «Норинт», 2004. С. 884.</w:t>
      </w:r>
    </w:p>
  </w:footnote>
  <w:footnote w:id="28">
    <w:p w:rsidR="004410BF" w:rsidRPr="009C7EED" w:rsidRDefault="004410BF" w:rsidP="009C7EED">
      <w:pPr>
        <w:pStyle w:val="a6"/>
        <w:ind w:firstLine="709"/>
        <w:jc w:val="both"/>
        <w:rPr>
          <w:smallCaps/>
          <w:sz w:val="24"/>
          <w:szCs w:val="24"/>
        </w:rPr>
      </w:pPr>
      <w:r w:rsidRPr="009C7EED">
        <w:rPr>
          <w:rStyle w:val="a5"/>
          <w:sz w:val="24"/>
          <w:szCs w:val="24"/>
        </w:rPr>
        <w:footnoteRef/>
      </w:r>
      <w:r w:rsidRPr="009C7EED">
        <w:rPr>
          <w:sz w:val="24"/>
          <w:szCs w:val="24"/>
        </w:rPr>
        <w:t xml:space="preserve"> Поддержка – 2) то что поддерживает, служит опорой чему-либо. См. Совреме</w:t>
      </w:r>
      <w:r w:rsidRPr="009C7EED">
        <w:rPr>
          <w:sz w:val="24"/>
          <w:szCs w:val="24"/>
        </w:rPr>
        <w:t>н</w:t>
      </w:r>
      <w:r w:rsidRPr="009C7EED">
        <w:rPr>
          <w:sz w:val="24"/>
          <w:szCs w:val="24"/>
        </w:rPr>
        <w:t>ный толковый словарь русского языка. СПб.</w:t>
      </w:r>
      <w:r w:rsidRPr="009C7EED">
        <w:rPr>
          <w:bCs/>
          <w:sz w:val="24"/>
          <w:szCs w:val="24"/>
        </w:rPr>
        <w:t>: «Норинт», 2004. С. 544.</w:t>
      </w:r>
    </w:p>
  </w:footnote>
  <w:footnote w:id="29">
    <w:p w:rsidR="004410BF" w:rsidRPr="009C7EED" w:rsidRDefault="004410BF" w:rsidP="009C7EED">
      <w:pPr>
        <w:pStyle w:val="a6"/>
        <w:ind w:firstLine="709"/>
        <w:jc w:val="both"/>
        <w:rPr>
          <w:smallCaps/>
          <w:sz w:val="24"/>
          <w:szCs w:val="24"/>
        </w:rPr>
      </w:pPr>
      <w:r w:rsidRPr="009C7EED">
        <w:rPr>
          <w:rStyle w:val="a5"/>
          <w:sz w:val="24"/>
          <w:szCs w:val="24"/>
        </w:rPr>
        <w:footnoteRef/>
      </w:r>
      <w:r w:rsidRPr="009C7EED">
        <w:rPr>
          <w:sz w:val="24"/>
          <w:szCs w:val="24"/>
        </w:rPr>
        <w:t xml:space="preserve"> Условия – 3) обстановка в которой происходит, протекает что-либо; 4) основа, предпосылка чего-либо. См. Современный толковый словарь русского языка. СПб.</w:t>
      </w:r>
      <w:r w:rsidRPr="009C7EED">
        <w:rPr>
          <w:bCs/>
          <w:sz w:val="24"/>
          <w:szCs w:val="24"/>
        </w:rPr>
        <w:t>: «Н</w:t>
      </w:r>
      <w:r w:rsidRPr="009C7EED">
        <w:rPr>
          <w:bCs/>
          <w:sz w:val="24"/>
          <w:szCs w:val="24"/>
        </w:rPr>
        <w:t>о</w:t>
      </w:r>
      <w:r w:rsidRPr="009C7EED">
        <w:rPr>
          <w:bCs/>
          <w:sz w:val="24"/>
          <w:szCs w:val="24"/>
        </w:rPr>
        <w:t>ринт», 2004. С. 876.</w:t>
      </w:r>
    </w:p>
  </w:footnote>
  <w:footnote w:id="30">
    <w:p w:rsidR="004410BF" w:rsidRPr="009C7EED" w:rsidRDefault="004410BF" w:rsidP="009C7EED">
      <w:pPr>
        <w:pStyle w:val="a6"/>
        <w:ind w:firstLine="709"/>
        <w:jc w:val="both"/>
        <w:rPr>
          <w:smallCaps/>
          <w:sz w:val="24"/>
          <w:szCs w:val="24"/>
        </w:rPr>
      </w:pPr>
      <w:r w:rsidRPr="009C7EED">
        <w:rPr>
          <w:rStyle w:val="a5"/>
          <w:sz w:val="24"/>
          <w:szCs w:val="24"/>
        </w:rPr>
        <w:footnoteRef/>
      </w:r>
      <w:r w:rsidRPr="009C7EED">
        <w:rPr>
          <w:sz w:val="24"/>
          <w:szCs w:val="24"/>
        </w:rPr>
        <w:t xml:space="preserve"> См. об этом: Отчет «Российское законодательство: 20 лет развития в русле новой Конституции Российской Федерации» / Отв. ред. А.А. Клишас, В.Н. Плигин. </w:t>
      </w:r>
      <w:r w:rsidRPr="009C7EED">
        <w:rPr>
          <w:bCs/>
          <w:sz w:val="24"/>
          <w:szCs w:val="24"/>
        </w:rPr>
        <w:t>М.: Совет Федерации, 2013. С. 71.</w:t>
      </w:r>
    </w:p>
  </w:footnote>
  <w:footnote w:id="31">
    <w:p w:rsidR="004410BF" w:rsidRPr="009C7EED" w:rsidRDefault="004410BF" w:rsidP="009C7EED">
      <w:pPr>
        <w:pStyle w:val="a6"/>
        <w:ind w:firstLine="709"/>
        <w:rPr>
          <w:sz w:val="24"/>
          <w:szCs w:val="24"/>
        </w:rPr>
      </w:pPr>
      <w:r w:rsidRPr="009C7EED">
        <w:rPr>
          <w:rStyle w:val="a5"/>
          <w:sz w:val="24"/>
          <w:szCs w:val="24"/>
        </w:rPr>
        <w:footnoteRef/>
      </w:r>
      <w:r w:rsidRPr="009C7EED">
        <w:rPr>
          <w:sz w:val="24"/>
          <w:szCs w:val="24"/>
        </w:rPr>
        <w:t xml:space="preserve"> Постановление Правительства Нижегородской области от 20 мая 2008 г. № 201.</w:t>
      </w:r>
    </w:p>
  </w:footnote>
  <w:footnote w:id="32">
    <w:p w:rsidR="004410BF" w:rsidRPr="009C7EED" w:rsidRDefault="004410BF" w:rsidP="009C7EED">
      <w:pPr>
        <w:pStyle w:val="a6"/>
        <w:ind w:firstLine="709"/>
        <w:rPr>
          <w:sz w:val="24"/>
          <w:szCs w:val="24"/>
        </w:rPr>
      </w:pPr>
      <w:r w:rsidRPr="009C7EED">
        <w:rPr>
          <w:rStyle w:val="a5"/>
          <w:sz w:val="24"/>
          <w:szCs w:val="24"/>
        </w:rPr>
        <w:footnoteRef/>
      </w:r>
      <w:r w:rsidRPr="009C7EED">
        <w:rPr>
          <w:sz w:val="24"/>
          <w:szCs w:val="24"/>
        </w:rPr>
        <w:t xml:space="preserve"> Постановление Правительства Нижегородской области от 17 мая 2013 г. № 307.</w:t>
      </w:r>
    </w:p>
  </w:footnote>
  <w:footnote w:id="33">
    <w:p w:rsidR="004410BF" w:rsidRPr="009C7EED" w:rsidRDefault="004410BF" w:rsidP="009C7EED">
      <w:pPr>
        <w:pStyle w:val="a6"/>
        <w:ind w:firstLine="709"/>
        <w:rPr>
          <w:sz w:val="24"/>
          <w:szCs w:val="24"/>
        </w:rPr>
      </w:pPr>
      <w:r w:rsidRPr="009C7EED">
        <w:rPr>
          <w:rStyle w:val="a5"/>
          <w:sz w:val="24"/>
          <w:szCs w:val="24"/>
        </w:rPr>
        <w:footnoteRef/>
      </w:r>
      <w:r w:rsidRPr="009C7EED">
        <w:rPr>
          <w:sz w:val="24"/>
          <w:szCs w:val="24"/>
        </w:rPr>
        <w:t xml:space="preserve"> Постановление Правительства Нижегородской области от 22 марта 2006 г. № 89.</w:t>
      </w:r>
    </w:p>
  </w:footnote>
  <w:footnote w:id="34">
    <w:p w:rsidR="004410BF" w:rsidRPr="009C7EED" w:rsidRDefault="004410BF" w:rsidP="009C7EED">
      <w:pPr>
        <w:pStyle w:val="a6"/>
        <w:ind w:firstLine="709"/>
        <w:rPr>
          <w:sz w:val="24"/>
          <w:szCs w:val="24"/>
        </w:rPr>
      </w:pPr>
      <w:r w:rsidRPr="009C7EED">
        <w:rPr>
          <w:rStyle w:val="a5"/>
          <w:sz w:val="24"/>
          <w:szCs w:val="24"/>
        </w:rPr>
        <w:footnoteRef/>
      </w:r>
      <w:r w:rsidRPr="009C7EED">
        <w:rPr>
          <w:sz w:val="24"/>
          <w:szCs w:val="24"/>
        </w:rPr>
        <w:t xml:space="preserve"> Постановление Правительства Нижегородской области от 26 октября 2011 г. № 873.</w:t>
      </w:r>
    </w:p>
  </w:footnote>
  <w:footnote w:id="35">
    <w:p w:rsidR="004410BF" w:rsidRPr="009C7EED" w:rsidRDefault="004410BF" w:rsidP="009C7EED">
      <w:pPr>
        <w:pStyle w:val="a6"/>
        <w:ind w:firstLine="709"/>
        <w:rPr>
          <w:sz w:val="24"/>
          <w:szCs w:val="24"/>
        </w:rPr>
      </w:pPr>
      <w:r w:rsidRPr="009C7EED">
        <w:rPr>
          <w:rStyle w:val="a5"/>
          <w:sz w:val="24"/>
          <w:szCs w:val="24"/>
        </w:rPr>
        <w:footnoteRef/>
      </w:r>
      <w:r w:rsidRPr="009C7EED">
        <w:rPr>
          <w:sz w:val="24"/>
          <w:szCs w:val="24"/>
        </w:rPr>
        <w:t xml:space="preserve"> Постановление Правительства Нижегородской области от 11 декабря 2009 г. № 919.</w:t>
      </w:r>
    </w:p>
  </w:footnote>
  <w:footnote w:id="36">
    <w:p w:rsidR="004410BF" w:rsidRPr="009C7EED" w:rsidRDefault="004410BF" w:rsidP="009C7EED">
      <w:pPr>
        <w:pStyle w:val="a6"/>
        <w:ind w:firstLine="709"/>
        <w:rPr>
          <w:sz w:val="24"/>
          <w:szCs w:val="24"/>
        </w:rPr>
      </w:pPr>
      <w:r w:rsidRPr="009C7EED">
        <w:rPr>
          <w:rStyle w:val="a5"/>
          <w:sz w:val="24"/>
          <w:szCs w:val="24"/>
        </w:rPr>
        <w:footnoteRef/>
      </w:r>
      <w:r w:rsidRPr="009C7EED">
        <w:rPr>
          <w:sz w:val="24"/>
          <w:szCs w:val="24"/>
        </w:rPr>
        <w:t xml:space="preserve"> Закон Нижегородской области от 29 июня 2012 г. № 76-З</w:t>
      </w:r>
      <w:r w:rsidR="00665978" w:rsidRPr="009C7EED">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BF" w:rsidRDefault="004410BF" w:rsidP="00D45C0D">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410BF" w:rsidRDefault="004410B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BF" w:rsidRDefault="004410BF" w:rsidP="00D45C0D">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1F3DE8">
      <w:rPr>
        <w:rStyle w:val="af3"/>
        <w:noProof/>
      </w:rPr>
      <w:t>1</w:t>
    </w:r>
    <w:r>
      <w:rPr>
        <w:rStyle w:val="af3"/>
      </w:rPr>
      <w:fldChar w:fldCharType="end"/>
    </w:r>
  </w:p>
  <w:p w:rsidR="004410BF" w:rsidRDefault="004410B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F0D"/>
    <w:multiLevelType w:val="hybridMultilevel"/>
    <w:tmpl w:val="EFC01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BA5B66"/>
    <w:multiLevelType w:val="hybridMultilevel"/>
    <w:tmpl w:val="51D60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C63422"/>
    <w:multiLevelType w:val="hybridMultilevel"/>
    <w:tmpl w:val="6110F8B8"/>
    <w:lvl w:ilvl="0" w:tplc="439287AA">
      <w:start w:val="1"/>
      <w:numFmt w:val="bullet"/>
      <w:lvlText w:val=""/>
      <w:lvlJc w:val="left"/>
      <w:pPr>
        <w:tabs>
          <w:tab w:val="num" w:pos="1069"/>
        </w:tabs>
        <w:ind w:left="135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79A1434"/>
    <w:multiLevelType w:val="hybridMultilevel"/>
    <w:tmpl w:val="75EC40A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0A4060"/>
    <w:multiLevelType w:val="hybridMultilevel"/>
    <w:tmpl w:val="AEDA7C56"/>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A0568D"/>
    <w:multiLevelType w:val="hybridMultilevel"/>
    <w:tmpl w:val="54965060"/>
    <w:lvl w:ilvl="0" w:tplc="8C40EC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023C3F"/>
    <w:multiLevelType w:val="hybridMultilevel"/>
    <w:tmpl w:val="E1643C94"/>
    <w:lvl w:ilvl="0" w:tplc="6D5CCBAC">
      <w:numFmt w:val="bullet"/>
      <w:lvlText w:val="–"/>
      <w:lvlJc w:val="left"/>
      <w:pPr>
        <w:tabs>
          <w:tab w:val="num" w:pos="1647"/>
        </w:tabs>
        <w:ind w:left="720" w:firstLine="56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91B677A"/>
    <w:multiLevelType w:val="hybridMultilevel"/>
    <w:tmpl w:val="F19232A0"/>
    <w:lvl w:ilvl="0" w:tplc="1EA2A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C593037"/>
    <w:multiLevelType w:val="hybridMultilevel"/>
    <w:tmpl w:val="E258E822"/>
    <w:lvl w:ilvl="0" w:tplc="6D5CCBAC">
      <w:numFmt w:val="bullet"/>
      <w:lvlText w:val="–"/>
      <w:lvlJc w:val="left"/>
      <w:pPr>
        <w:tabs>
          <w:tab w:val="num" w:pos="1647"/>
        </w:tabs>
        <w:ind w:left="720" w:firstLine="56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74A4150D"/>
    <w:multiLevelType w:val="hybridMultilevel"/>
    <w:tmpl w:val="94BA0D48"/>
    <w:lvl w:ilvl="0" w:tplc="0419000F">
      <w:start w:val="1"/>
      <w:numFmt w:val="decimal"/>
      <w:lvlText w:val="%1."/>
      <w:lvlJc w:val="left"/>
      <w:pPr>
        <w:tabs>
          <w:tab w:val="num" w:pos="1429"/>
        </w:tabs>
        <w:ind w:left="1429" w:hanging="360"/>
      </w:pPr>
    </w:lvl>
    <w:lvl w:ilvl="1" w:tplc="6D5CCBAC">
      <w:numFmt w:val="bullet"/>
      <w:lvlText w:val="–"/>
      <w:lvlJc w:val="left"/>
      <w:pPr>
        <w:tabs>
          <w:tab w:val="num" w:pos="2149"/>
        </w:tabs>
        <w:ind w:left="1222" w:firstLine="567"/>
      </w:pPr>
      <w:rPr>
        <w:rFonts w:ascii="Times New Roman" w:hAnsi="Times New Roman" w:cs="Times New Roman"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781C104C"/>
    <w:multiLevelType w:val="hybridMultilevel"/>
    <w:tmpl w:val="B62AEC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9"/>
  </w:num>
  <w:num w:numId="4">
    <w:abstractNumId w:val="6"/>
  </w:num>
  <w:num w:numId="5">
    <w:abstractNumId w:val="8"/>
  </w:num>
  <w:num w:numId="6">
    <w:abstractNumId w:val="0"/>
  </w:num>
  <w:num w:numId="7">
    <w:abstractNumId w:val="1"/>
  </w:num>
  <w:num w:numId="8">
    <w:abstractNumId w:val="4"/>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BE"/>
    <w:rsid w:val="00000FC6"/>
    <w:rsid w:val="0001368D"/>
    <w:rsid w:val="00057D30"/>
    <w:rsid w:val="00093A26"/>
    <w:rsid w:val="00094C5D"/>
    <w:rsid w:val="000A2A86"/>
    <w:rsid w:val="000E0B59"/>
    <w:rsid w:val="000E6FE1"/>
    <w:rsid w:val="00116818"/>
    <w:rsid w:val="001401C8"/>
    <w:rsid w:val="00146817"/>
    <w:rsid w:val="00187922"/>
    <w:rsid w:val="00197D46"/>
    <w:rsid w:val="001F3DE8"/>
    <w:rsid w:val="001F7E09"/>
    <w:rsid w:val="0020176E"/>
    <w:rsid w:val="002128DD"/>
    <w:rsid w:val="002B47D2"/>
    <w:rsid w:val="002F5980"/>
    <w:rsid w:val="00330EFE"/>
    <w:rsid w:val="003613B1"/>
    <w:rsid w:val="00385464"/>
    <w:rsid w:val="003B6FE3"/>
    <w:rsid w:val="003C28DA"/>
    <w:rsid w:val="004206ED"/>
    <w:rsid w:val="00430A4B"/>
    <w:rsid w:val="0043534D"/>
    <w:rsid w:val="00440CA5"/>
    <w:rsid w:val="004410BF"/>
    <w:rsid w:val="00444255"/>
    <w:rsid w:val="004A3DE2"/>
    <w:rsid w:val="004F6CBE"/>
    <w:rsid w:val="00536779"/>
    <w:rsid w:val="00541848"/>
    <w:rsid w:val="005C20EF"/>
    <w:rsid w:val="00642BAE"/>
    <w:rsid w:val="006635F3"/>
    <w:rsid w:val="00665978"/>
    <w:rsid w:val="00675D60"/>
    <w:rsid w:val="006A3978"/>
    <w:rsid w:val="006E1AB2"/>
    <w:rsid w:val="006F650C"/>
    <w:rsid w:val="0076682E"/>
    <w:rsid w:val="0077400F"/>
    <w:rsid w:val="007D4D91"/>
    <w:rsid w:val="00804400"/>
    <w:rsid w:val="00832100"/>
    <w:rsid w:val="008622A4"/>
    <w:rsid w:val="009217F6"/>
    <w:rsid w:val="009702B7"/>
    <w:rsid w:val="00991903"/>
    <w:rsid w:val="009A3CE7"/>
    <w:rsid w:val="009B1450"/>
    <w:rsid w:val="009C0F4A"/>
    <w:rsid w:val="009C7EED"/>
    <w:rsid w:val="00A13152"/>
    <w:rsid w:val="00A30A69"/>
    <w:rsid w:val="00A45234"/>
    <w:rsid w:val="00A51372"/>
    <w:rsid w:val="00AA06FE"/>
    <w:rsid w:val="00AC478E"/>
    <w:rsid w:val="00AE2C9A"/>
    <w:rsid w:val="00AE5B22"/>
    <w:rsid w:val="00B10E91"/>
    <w:rsid w:val="00B74E2C"/>
    <w:rsid w:val="00BB40BE"/>
    <w:rsid w:val="00C05C4E"/>
    <w:rsid w:val="00C11684"/>
    <w:rsid w:val="00C23FCC"/>
    <w:rsid w:val="00C30207"/>
    <w:rsid w:val="00C47296"/>
    <w:rsid w:val="00C552FC"/>
    <w:rsid w:val="00C90914"/>
    <w:rsid w:val="00D01E39"/>
    <w:rsid w:val="00D4372D"/>
    <w:rsid w:val="00D45C0D"/>
    <w:rsid w:val="00D531BF"/>
    <w:rsid w:val="00DB5302"/>
    <w:rsid w:val="00E116E8"/>
    <w:rsid w:val="00E33908"/>
    <w:rsid w:val="00E3690A"/>
    <w:rsid w:val="00E478FF"/>
    <w:rsid w:val="00E5170B"/>
    <w:rsid w:val="00E62B42"/>
    <w:rsid w:val="00E658A5"/>
    <w:rsid w:val="00E81E88"/>
    <w:rsid w:val="00EC0642"/>
    <w:rsid w:val="00F150EB"/>
    <w:rsid w:val="00F15CB9"/>
    <w:rsid w:val="00FE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40BE"/>
    <w:pPr>
      <w:keepNext/>
      <w:widowControl w:val="0"/>
      <w:autoSpaceDE w:val="0"/>
      <w:autoSpaceDN w:val="0"/>
      <w:adjustRightInd w:val="0"/>
      <w:jc w:val="center"/>
      <w:outlineLvl w:val="0"/>
    </w:pPr>
    <w:rPr>
      <w:rFonts w:ascii="Arial" w:hAnsi="Arial" w:cs="Arial"/>
      <w:b/>
      <w:bCs/>
    </w:rPr>
  </w:style>
  <w:style w:type="paragraph" w:styleId="2">
    <w:name w:val="heading 2"/>
    <w:basedOn w:val="a"/>
    <w:next w:val="a"/>
    <w:link w:val="20"/>
    <w:qFormat/>
    <w:rsid w:val="00D45C0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45C0D"/>
    <w:pPr>
      <w:keepNext/>
      <w:widowControl w:val="0"/>
      <w:autoSpaceDE w:val="0"/>
      <w:autoSpaceDN w:val="0"/>
      <w:adjustRightInd w:val="0"/>
      <w:jc w:val="center"/>
      <w:outlineLvl w:val="2"/>
    </w:pPr>
    <w:rPr>
      <w:sz w:val="28"/>
      <w:szCs w:val="28"/>
    </w:rPr>
  </w:style>
  <w:style w:type="paragraph" w:styleId="4">
    <w:name w:val="heading 4"/>
    <w:basedOn w:val="a"/>
    <w:next w:val="a"/>
    <w:link w:val="40"/>
    <w:qFormat/>
    <w:rsid w:val="00D45C0D"/>
    <w:pPr>
      <w:keepNext/>
      <w:widowControl w:val="0"/>
      <w:autoSpaceDE w:val="0"/>
      <w:autoSpaceDN w:val="0"/>
      <w:adjustRightInd w:val="0"/>
      <w:spacing w:before="120"/>
      <w:outlineLvl w:val="3"/>
    </w:pPr>
    <w:rPr>
      <w:sz w:val="28"/>
      <w:szCs w:val="28"/>
    </w:rPr>
  </w:style>
  <w:style w:type="paragraph" w:styleId="5">
    <w:name w:val="heading 5"/>
    <w:basedOn w:val="a"/>
    <w:next w:val="a"/>
    <w:link w:val="50"/>
    <w:qFormat/>
    <w:rsid w:val="00D45C0D"/>
    <w:pPr>
      <w:keepNext/>
      <w:widowControl w:val="0"/>
      <w:autoSpaceDE w:val="0"/>
      <w:autoSpaceDN w:val="0"/>
      <w:adjustRightInd w:val="0"/>
      <w:spacing w:before="120"/>
      <w:ind w:left="714" w:hanging="357"/>
      <w:outlineLvl w:val="4"/>
    </w:pPr>
    <w:rPr>
      <w:b/>
      <w:bCs/>
      <w:sz w:val="28"/>
      <w:szCs w:val="28"/>
    </w:rPr>
  </w:style>
  <w:style w:type="paragraph" w:styleId="6">
    <w:name w:val="heading 6"/>
    <w:basedOn w:val="a"/>
    <w:next w:val="a"/>
    <w:link w:val="60"/>
    <w:qFormat/>
    <w:rsid w:val="00D45C0D"/>
    <w:pPr>
      <w:keepNext/>
      <w:widowControl w:val="0"/>
      <w:ind w:firstLine="709"/>
      <w:jc w:val="both"/>
      <w:outlineLvl w:val="5"/>
    </w:pPr>
    <w:rPr>
      <w:sz w:val="28"/>
    </w:rPr>
  </w:style>
  <w:style w:type="paragraph" w:styleId="7">
    <w:name w:val="heading 7"/>
    <w:basedOn w:val="a"/>
    <w:next w:val="a"/>
    <w:link w:val="70"/>
    <w:qFormat/>
    <w:rsid w:val="00D45C0D"/>
    <w:pPr>
      <w:spacing w:before="240" w:after="60"/>
      <w:outlineLvl w:val="6"/>
    </w:pPr>
  </w:style>
  <w:style w:type="paragraph" w:styleId="8">
    <w:name w:val="heading 8"/>
    <w:basedOn w:val="a"/>
    <w:next w:val="a"/>
    <w:link w:val="80"/>
    <w:qFormat/>
    <w:rsid w:val="00D45C0D"/>
    <w:pPr>
      <w:keepNext/>
      <w:widowControl w:val="0"/>
      <w:autoSpaceDE w:val="0"/>
      <w:autoSpaceDN w:val="0"/>
      <w:adjustRightInd w:val="0"/>
      <w:spacing w:before="120"/>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0BE"/>
    <w:rPr>
      <w:rFonts w:ascii="Arial" w:eastAsia="Times New Roman" w:hAnsi="Arial" w:cs="Arial"/>
      <w:b/>
      <w:bCs/>
      <w:sz w:val="24"/>
      <w:szCs w:val="24"/>
      <w:lang w:eastAsia="ru-RU"/>
    </w:rPr>
  </w:style>
  <w:style w:type="paragraph" w:styleId="a3">
    <w:name w:val="Body Text"/>
    <w:basedOn w:val="a"/>
    <w:link w:val="a4"/>
    <w:rsid w:val="00BB40BE"/>
    <w:pPr>
      <w:widowControl w:val="0"/>
      <w:autoSpaceDE w:val="0"/>
      <w:autoSpaceDN w:val="0"/>
      <w:adjustRightInd w:val="0"/>
      <w:jc w:val="center"/>
    </w:pPr>
    <w:rPr>
      <w:rFonts w:ascii="Arial" w:hAnsi="Arial" w:cs="Arial"/>
      <w:b/>
      <w:bCs/>
    </w:rPr>
  </w:style>
  <w:style w:type="character" w:customStyle="1" w:styleId="a4">
    <w:name w:val="Основной текст Знак"/>
    <w:basedOn w:val="a0"/>
    <w:link w:val="a3"/>
    <w:rsid w:val="00BB40BE"/>
    <w:rPr>
      <w:rFonts w:ascii="Arial" w:eastAsia="Times New Roman" w:hAnsi="Arial" w:cs="Arial"/>
      <w:b/>
      <w:bCs/>
      <w:sz w:val="24"/>
      <w:szCs w:val="24"/>
      <w:lang w:eastAsia="ru-RU"/>
    </w:rPr>
  </w:style>
  <w:style w:type="character" w:styleId="a5">
    <w:name w:val="footnote reference"/>
    <w:rsid w:val="00BB40BE"/>
    <w:rPr>
      <w:vertAlign w:val="superscript"/>
    </w:rPr>
  </w:style>
  <w:style w:type="paragraph" w:styleId="a6">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Ciae Cia"/>
    <w:basedOn w:val="a"/>
    <w:link w:val="a7"/>
    <w:rsid w:val="00BB40BE"/>
    <w:rPr>
      <w:sz w:val="20"/>
      <w:szCs w:val="20"/>
    </w:rPr>
  </w:style>
  <w:style w:type="character" w:customStyle="1" w:styleId="a7">
    <w:name w:val="Текст сноски Знак"/>
    <w:aliases w:val="Текст сноски Знак1 Знак,Текст сноски Знак Знак Знак,Текст сноски Знак1 Знак Знак Знак1,Текст сноски Знак Знак Знак Знак Знак1,Текст сноски Знак1 Знак1 Знак,Текст сноски Знак Знак Знак1 Знак,Текст сноски Знак1 Знак Знак Знак Знак"/>
    <w:basedOn w:val="a0"/>
    <w:link w:val="a6"/>
    <w:rsid w:val="00BB40BE"/>
    <w:rPr>
      <w:rFonts w:ascii="Times New Roman" w:eastAsia="Times New Roman" w:hAnsi="Times New Roman" w:cs="Times New Roman"/>
      <w:sz w:val="20"/>
      <w:szCs w:val="20"/>
      <w:lang w:eastAsia="ru-RU"/>
    </w:rPr>
  </w:style>
  <w:style w:type="paragraph" w:customStyle="1" w:styleId="ConsPlusNormal">
    <w:name w:val="ConsPlusNormal"/>
    <w:rsid w:val="00BB40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nformation">
    <w:name w:val="information"/>
    <w:rsid w:val="00BB40BE"/>
  </w:style>
  <w:style w:type="paragraph" w:styleId="a8">
    <w:name w:val="Balloon Text"/>
    <w:basedOn w:val="a"/>
    <w:link w:val="a9"/>
    <w:unhideWhenUsed/>
    <w:rsid w:val="00A51372"/>
    <w:rPr>
      <w:rFonts w:ascii="Arial" w:hAnsi="Arial" w:cs="Arial"/>
      <w:sz w:val="16"/>
      <w:szCs w:val="16"/>
    </w:rPr>
  </w:style>
  <w:style w:type="character" w:customStyle="1" w:styleId="a9">
    <w:name w:val="Текст выноски Знак"/>
    <w:basedOn w:val="a0"/>
    <w:link w:val="a8"/>
    <w:rsid w:val="00A51372"/>
    <w:rPr>
      <w:rFonts w:ascii="Arial" w:eastAsia="Times New Roman" w:hAnsi="Arial" w:cs="Arial"/>
      <w:sz w:val="16"/>
      <w:szCs w:val="16"/>
      <w:lang w:eastAsia="ru-RU"/>
    </w:rPr>
  </w:style>
  <w:style w:type="paragraph" w:styleId="aa">
    <w:name w:val="Normal (Web)"/>
    <w:basedOn w:val="a"/>
    <w:rsid w:val="002F5980"/>
    <w:pPr>
      <w:spacing w:before="100" w:beforeAutospacing="1" w:after="100" w:afterAutospacing="1"/>
    </w:pPr>
  </w:style>
  <w:style w:type="table" w:styleId="ab">
    <w:name w:val="Table Grid"/>
    <w:basedOn w:val="a1"/>
    <w:rsid w:val="0044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00FC6"/>
    <w:pPr>
      <w:ind w:left="720"/>
      <w:contextualSpacing/>
    </w:pPr>
  </w:style>
  <w:style w:type="paragraph" w:styleId="ad">
    <w:name w:val="Body Text Indent"/>
    <w:basedOn w:val="a"/>
    <w:link w:val="ae"/>
    <w:unhideWhenUsed/>
    <w:rsid w:val="00E3690A"/>
    <w:pPr>
      <w:spacing w:after="120"/>
      <w:ind w:left="283"/>
    </w:pPr>
  </w:style>
  <w:style w:type="character" w:customStyle="1" w:styleId="ae">
    <w:name w:val="Основной текст с отступом Знак"/>
    <w:basedOn w:val="a0"/>
    <w:link w:val="ad"/>
    <w:rsid w:val="00E3690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45C0D"/>
    <w:rPr>
      <w:rFonts w:ascii="Arial" w:eastAsia="Times New Roman" w:hAnsi="Arial" w:cs="Arial"/>
      <w:b/>
      <w:bCs/>
      <w:i/>
      <w:iCs/>
      <w:sz w:val="28"/>
      <w:szCs w:val="28"/>
      <w:lang w:eastAsia="ru-RU"/>
    </w:rPr>
  </w:style>
  <w:style w:type="character" w:customStyle="1" w:styleId="30">
    <w:name w:val="Заголовок 3 Знак"/>
    <w:basedOn w:val="a0"/>
    <w:link w:val="3"/>
    <w:rsid w:val="00D45C0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45C0D"/>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D45C0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D45C0D"/>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D45C0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45C0D"/>
    <w:rPr>
      <w:rFonts w:ascii="Times New Roman" w:eastAsia="Times New Roman" w:hAnsi="Times New Roman" w:cs="Times New Roman"/>
      <w:b/>
      <w:bCs/>
      <w:sz w:val="28"/>
      <w:szCs w:val="28"/>
      <w:lang w:eastAsia="ru-RU"/>
    </w:rPr>
  </w:style>
  <w:style w:type="paragraph" w:styleId="af">
    <w:name w:val="Title"/>
    <w:basedOn w:val="a"/>
    <w:link w:val="af0"/>
    <w:qFormat/>
    <w:rsid w:val="00D45C0D"/>
    <w:pPr>
      <w:spacing w:line="360" w:lineRule="auto"/>
      <w:jc w:val="center"/>
    </w:pPr>
    <w:rPr>
      <w:b/>
      <w:bCs/>
      <w:sz w:val="28"/>
    </w:rPr>
  </w:style>
  <w:style w:type="character" w:customStyle="1" w:styleId="af0">
    <w:name w:val="Название Знак"/>
    <w:basedOn w:val="a0"/>
    <w:link w:val="af"/>
    <w:rsid w:val="00D45C0D"/>
    <w:rPr>
      <w:rFonts w:ascii="Times New Roman" w:eastAsia="Times New Roman" w:hAnsi="Times New Roman" w:cs="Times New Roman"/>
      <w:b/>
      <w:bCs/>
      <w:sz w:val="28"/>
      <w:szCs w:val="24"/>
      <w:lang w:eastAsia="ru-RU"/>
    </w:rPr>
  </w:style>
  <w:style w:type="paragraph" w:styleId="af1">
    <w:name w:val="header"/>
    <w:basedOn w:val="a"/>
    <w:link w:val="af2"/>
    <w:uiPriority w:val="99"/>
    <w:rsid w:val="00D45C0D"/>
    <w:pPr>
      <w:tabs>
        <w:tab w:val="center" w:pos="4677"/>
        <w:tab w:val="right" w:pos="9355"/>
      </w:tabs>
    </w:pPr>
  </w:style>
  <w:style w:type="character" w:customStyle="1" w:styleId="af2">
    <w:name w:val="Верхний колонтитул Знак"/>
    <w:basedOn w:val="a0"/>
    <w:link w:val="af1"/>
    <w:uiPriority w:val="99"/>
    <w:rsid w:val="00D45C0D"/>
    <w:rPr>
      <w:rFonts w:ascii="Times New Roman" w:eastAsia="Times New Roman" w:hAnsi="Times New Roman" w:cs="Times New Roman"/>
      <w:sz w:val="24"/>
      <w:szCs w:val="24"/>
      <w:lang w:eastAsia="ru-RU"/>
    </w:rPr>
  </w:style>
  <w:style w:type="character" w:styleId="af3">
    <w:name w:val="page number"/>
    <w:basedOn w:val="a0"/>
    <w:rsid w:val="00D45C0D"/>
  </w:style>
  <w:style w:type="paragraph" w:styleId="31">
    <w:name w:val="Body Text Indent 3"/>
    <w:basedOn w:val="a"/>
    <w:link w:val="32"/>
    <w:rsid w:val="00D45C0D"/>
    <w:pPr>
      <w:spacing w:after="120"/>
      <w:ind w:left="283"/>
    </w:pPr>
    <w:rPr>
      <w:sz w:val="16"/>
      <w:szCs w:val="16"/>
    </w:rPr>
  </w:style>
  <w:style w:type="character" w:customStyle="1" w:styleId="32">
    <w:name w:val="Основной текст с отступом 3 Знак"/>
    <w:basedOn w:val="a0"/>
    <w:link w:val="31"/>
    <w:rsid w:val="00D45C0D"/>
    <w:rPr>
      <w:rFonts w:ascii="Times New Roman" w:eastAsia="Times New Roman" w:hAnsi="Times New Roman" w:cs="Times New Roman"/>
      <w:sz w:val="16"/>
      <w:szCs w:val="16"/>
      <w:lang w:eastAsia="ru-RU"/>
    </w:rPr>
  </w:style>
  <w:style w:type="paragraph" w:styleId="21">
    <w:name w:val="Body Text 2"/>
    <w:basedOn w:val="a"/>
    <w:link w:val="22"/>
    <w:rsid w:val="00D45C0D"/>
    <w:pPr>
      <w:widowControl w:val="0"/>
      <w:autoSpaceDE w:val="0"/>
      <w:autoSpaceDN w:val="0"/>
      <w:adjustRightInd w:val="0"/>
      <w:jc w:val="center"/>
    </w:pPr>
    <w:rPr>
      <w:b/>
      <w:bCs/>
      <w:sz w:val="28"/>
      <w:szCs w:val="28"/>
    </w:rPr>
  </w:style>
  <w:style w:type="character" w:customStyle="1" w:styleId="22">
    <w:name w:val="Основной текст 2 Знак"/>
    <w:basedOn w:val="a0"/>
    <w:link w:val="21"/>
    <w:rsid w:val="00D45C0D"/>
    <w:rPr>
      <w:rFonts w:ascii="Times New Roman" w:eastAsia="Times New Roman" w:hAnsi="Times New Roman" w:cs="Times New Roman"/>
      <w:b/>
      <w:bCs/>
      <w:sz w:val="28"/>
      <w:szCs w:val="28"/>
      <w:lang w:eastAsia="ru-RU"/>
    </w:rPr>
  </w:style>
  <w:style w:type="paragraph" w:styleId="af4">
    <w:name w:val="footer"/>
    <w:basedOn w:val="a"/>
    <w:link w:val="af5"/>
    <w:rsid w:val="00D45C0D"/>
    <w:pPr>
      <w:tabs>
        <w:tab w:val="center" w:pos="4677"/>
        <w:tab w:val="right" w:pos="9355"/>
      </w:tabs>
    </w:pPr>
  </w:style>
  <w:style w:type="character" w:customStyle="1" w:styleId="af5">
    <w:name w:val="Нижний колонтитул Знак"/>
    <w:basedOn w:val="a0"/>
    <w:link w:val="af4"/>
    <w:rsid w:val="00D45C0D"/>
    <w:rPr>
      <w:rFonts w:ascii="Times New Roman" w:eastAsia="Times New Roman" w:hAnsi="Times New Roman" w:cs="Times New Roman"/>
      <w:sz w:val="24"/>
      <w:szCs w:val="24"/>
      <w:lang w:eastAsia="ru-RU"/>
    </w:rPr>
  </w:style>
  <w:style w:type="paragraph" w:styleId="33">
    <w:name w:val="Body Text 3"/>
    <w:basedOn w:val="a"/>
    <w:link w:val="34"/>
    <w:rsid w:val="00D45C0D"/>
    <w:pPr>
      <w:widowControl w:val="0"/>
      <w:autoSpaceDE w:val="0"/>
      <w:autoSpaceDN w:val="0"/>
      <w:adjustRightInd w:val="0"/>
      <w:spacing w:before="120"/>
    </w:pPr>
    <w:rPr>
      <w:sz w:val="28"/>
      <w:szCs w:val="28"/>
    </w:rPr>
  </w:style>
  <w:style w:type="character" w:customStyle="1" w:styleId="34">
    <w:name w:val="Основной текст 3 Знак"/>
    <w:basedOn w:val="a0"/>
    <w:link w:val="33"/>
    <w:rsid w:val="00D45C0D"/>
    <w:rPr>
      <w:rFonts w:ascii="Times New Roman" w:eastAsia="Times New Roman" w:hAnsi="Times New Roman" w:cs="Times New Roman"/>
      <w:sz w:val="28"/>
      <w:szCs w:val="28"/>
      <w:lang w:eastAsia="ru-RU"/>
    </w:rPr>
  </w:style>
  <w:style w:type="paragraph" w:customStyle="1" w:styleId="11">
    <w:name w:val="Стиль1"/>
    <w:basedOn w:val="a3"/>
    <w:rsid w:val="00D45C0D"/>
    <w:pPr>
      <w:widowControl/>
      <w:tabs>
        <w:tab w:val="left" w:pos="567"/>
        <w:tab w:val="left" w:pos="8490"/>
      </w:tabs>
      <w:suppressAutoHyphens/>
      <w:autoSpaceDE/>
      <w:autoSpaceDN/>
      <w:adjustRightInd/>
      <w:spacing w:line="360" w:lineRule="auto"/>
      <w:jc w:val="both"/>
    </w:pPr>
    <w:rPr>
      <w:rFonts w:ascii="Times New Roman" w:hAnsi="Times New Roman" w:cs="Times New Roman"/>
      <w:b w:val="0"/>
      <w:bCs w:val="0"/>
      <w:sz w:val="28"/>
    </w:rPr>
  </w:style>
  <w:style w:type="paragraph" w:customStyle="1" w:styleId="ConsPlusNonformat">
    <w:name w:val="ConsPlusNonformat"/>
    <w:rsid w:val="00D45C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uiPriority w:val="99"/>
    <w:unhideWhenUsed/>
    <w:rsid w:val="00D45C0D"/>
    <w:rPr>
      <w:color w:val="0000FF"/>
      <w:u w:val="single"/>
    </w:rPr>
  </w:style>
  <w:style w:type="character" w:customStyle="1" w:styleId="af7">
    <w:name w:val="Гипертекстовая ссылка"/>
    <w:uiPriority w:val="99"/>
    <w:rsid w:val="00D45C0D"/>
    <w:rPr>
      <w:color w:val="106BBE"/>
    </w:rPr>
  </w:style>
  <w:style w:type="paragraph" w:customStyle="1" w:styleId="af8">
    <w:name w:val="Внимание"/>
    <w:basedOn w:val="a"/>
    <w:next w:val="a"/>
    <w:uiPriority w:val="99"/>
    <w:rsid w:val="00D45C0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character" w:customStyle="1" w:styleId="pagesindoccount">
    <w:name w:val="pagesindoccount"/>
    <w:rsid w:val="00D45C0D"/>
  </w:style>
  <w:style w:type="paragraph" w:styleId="af9">
    <w:name w:val="endnote text"/>
    <w:basedOn w:val="a"/>
    <w:link w:val="afa"/>
    <w:uiPriority w:val="99"/>
    <w:unhideWhenUsed/>
    <w:rsid w:val="00675D60"/>
    <w:rPr>
      <w:sz w:val="20"/>
      <w:szCs w:val="20"/>
    </w:rPr>
  </w:style>
  <w:style w:type="character" w:customStyle="1" w:styleId="afa">
    <w:name w:val="Текст концевой сноски Знак"/>
    <w:basedOn w:val="a0"/>
    <w:link w:val="af9"/>
    <w:uiPriority w:val="99"/>
    <w:rsid w:val="00675D60"/>
    <w:rPr>
      <w:rFonts w:ascii="Times New Roman" w:eastAsia="Times New Roman" w:hAnsi="Times New Roman" w:cs="Times New Roman"/>
      <w:sz w:val="20"/>
      <w:szCs w:val="20"/>
      <w:lang w:eastAsia="ru-RU"/>
    </w:rPr>
  </w:style>
  <w:style w:type="character" w:styleId="afb">
    <w:name w:val="endnote reference"/>
    <w:uiPriority w:val="99"/>
    <w:unhideWhenUsed/>
    <w:rsid w:val="00675D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40BE"/>
    <w:pPr>
      <w:keepNext/>
      <w:widowControl w:val="0"/>
      <w:autoSpaceDE w:val="0"/>
      <w:autoSpaceDN w:val="0"/>
      <w:adjustRightInd w:val="0"/>
      <w:jc w:val="center"/>
      <w:outlineLvl w:val="0"/>
    </w:pPr>
    <w:rPr>
      <w:rFonts w:ascii="Arial" w:hAnsi="Arial" w:cs="Arial"/>
      <w:b/>
      <w:bCs/>
    </w:rPr>
  </w:style>
  <w:style w:type="paragraph" w:styleId="2">
    <w:name w:val="heading 2"/>
    <w:basedOn w:val="a"/>
    <w:next w:val="a"/>
    <w:link w:val="20"/>
    <w:qFormat/>
    <w:rsid w:val="00D45C0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45C0D"/>
    <w:pPr>
      <w:keepNext/>
      <w:widowControl w:val="0"/>
      <w:autoSpaceDE w:val="0"/>
      <w:autoSpaceDN w:val="0"/>
      <w:adjustRightInd w:val="0"/>
      <w:jc w:val="center"/>
      <w:outlineLvl w:val="2"/>
    </w:pPr>
    <w:rPr>
      <w:sz w:val="28"/>
      <w:szCs w:val="28"/>
    </w:rPr>
  </w:style>
  <w:style w:type="paragraph" w:styleId="4">
    <w:name w:val="heading 4"/>
    <w:basedOn w:val="a"/>
    <w:next w:val="a"/>
    <w:link w:val="40"/>
    <w:qFormat/>
    <w:rsid w:val="00D45C0D"/>
    <w:pPr>
      <w:keepNext/>
      <w:widowControl w:val="0"/>
      <w:autoSpaceDE w:val="0"/>
      <w:autoSpaceDN w:val="0"/>
      <w:adjustRightInd w:val="0"/>
      <w:spacing w:before="120"/>
      <w:outlineLvl w:val="3"/>
    </w:pPr>
    <w:rPr>
      <w:sz w:val="28"/>
      <w:szCs w:val="28"/>
    </w:rPr>
  </w:style>
  <w:style w:type="paragraph" w:styleId="5">
    <w:name w:val="heading 5"/>
    <w:basedOn w:val="a"/>
    <w:next w:val="a"/>
    <w:link w:val="50"/>
    <w:qFormat/>
    <w:rsid w:val="00D45C0D"/>
    <w:pPr>
      <w:keepNext/>
      <w:widowControl w:val="0"/>
      <w:autoSpaceDE w:val="0"/>
      <w:autoSpaceDN w:val="0"/>
      <w:adjustRightInd w:val="0"/>
      <w:spacing w:before="120"/>
      <w:ind w:left="714" w:hanging="357"/>
      <w:outlineLvl w:val="4"/>
    </w:pPr>
    <w:rPr>
      <w:b/>
      <w:bCs/>
      <w:sz w:val="28"/>
      <w:szCs w:val="28"/>
    </w:rPr>
  </w:style>
  <w:style w:type="paragraph" w:styleId="6">
    <w:name w:val="heading 6"/>
    <w:basedOn w:val="a"/>
    <w:next w:val="a"/>
    <w:link w:val="60"/>
    <w:qFormat/>
    <w:rsid w:val="00D45C0D"/>
    <w:pPr>
      <w:keepNext/>
      <w:widowControl w:val="0"/>
      <w:ind w:firstLine="709"/>
      <w:jc w:val="both"/>
      <w:outlineLvl w:val="5"/>
    </w:pPr>
    <w:rPr>
      <w:sz w:val="28"/>
    </w:rPr>
  </w:style>
  <w:style w:type="paragraph" w:styleId="7">
    <w:name w:val="heading 7"/>
    <w:basedOn w:val="a"/>
    <w:next w:val="a"/>
    <w:link w:val="70"/>
    <w:qFormat/>
    <w:rsid w:val="00D45C0D"/>
    <w:pPr>
      <w:spacing w:before="240" w:after="60"/>
      <w:outlineLvl w:val="6"/>
    </w:pPr>
  </w:style>
  <w:style w:type="paragraph" w:styleId="8">
    <w:name w:val="heading 8"/>
    <w:basedOn w:val="a"/>
    <w:next w:val="a"/>
    <w:link w:val="80"/>
    <w:qFormat/>
    <w:rsid w:val="00D45C0D"/>
    <w:pPr>
      <w:keepNext/>
      <w:widowControl w:val="0"/>
      <w:autoSpaceDE w:val="0"/>
      <w:autoSpaceDN w:val="0"/>
      <w:adjustRightInd w:val="0"/>
      <w:spacing w:before="120"/>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0BE"/>
    <w:rPr>
      <w:rFonts w:ascii="Arial" w:eastAsia="Times New Roman" w:hAnsi="Arial" w:cs="Arial"/>
      <w:b/>
      <w:bCs/>
      <w:sz w:val="24"/>
      <w:szCs w:val="24"/>
      <w:lang w:eastAsia="ru-RU"/>
    </w:rPr>
  </w:style>
  <w:style w:type="paragraph" w:styleId="a3">
    <w:name w:val="Body Text"/>
    <w:basedOn w:val="a"/>
    <w:link w:val="a4"/>
    <w:rsid w:val="00BB40BE"/>
    <w:pPr>
      <w:widowControl w:val="0"/>
      <w:autoSpaceDE w:val="0"/>
      <w:autoSpaceDN w:val="0"/>
      <w:adjustRightInd w:val="0"/>
      <w:jc w:val="center"/>
    </w:pPr>
    <w:rPr>
      <w:rFonts w:ascii="Arial" w:hAnsi="Arial" w:cs="Arial"/>
      <w:b/>
      <w:bCs/>
    </w:rPr>
  </w:style>
  <w:style w:type="character" w:customStyle="1" w:styleId="a4">
    <w:name w:val="Основной текст Знак"/>
    <w:basedOn w:val="a0"/>
    <w:link w:val="a3"/>
    <w:rsid w:val="00BB40BE"/>
    <w:rPr>
      <w:rFonts w:ascii="Arial" w:eastAsia="Times New Roman" w:hAnsi="Arial" w:cs="Arial"/>
      <w:b/>
      <w:bCs/>
      <w:sz w:val="24"/>
      <w:szCs w:val="24"/>
      <w:lang w:eastAsia="ru-RU"/>
    </w:rPr>
  </w:style>
  <w:style w:type="character" w:styleId="a5">
    <w:name w:val="footnote reference"/>
    <w:rsid w:val="00BB40BE"/>
    <w:rPr>
      <w:vertAlign w:val="superscript"/>
    </w:rPr>
  </w:style>
  <w:style w:type="paragraph" w:styleId="a6">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Ciae Cia"/>
    <w:basedOn w:val="a"/>
    <w:link w:val="a7"/>
    <w:rsid w:val="00BB40BE"/>
    <w:rPr>
      <w:sz w:val="20"/>
      <w:szCs w:val="20"/>
    </w:rPr>
  </w:style>
  <w:style w:type="character" w:customStyle="1" w:styleId="a7">
    <w:name w:val="Текст сноски Знак"/>
    <w:aliases w:val="Текст сноски Знак1 Знак,Текст сноски Знак Знак Знак,Текст сноски Знак1 Знак Знак Знак1,Текст сноски Знак Знак Знак Знак Знак1,Текст сноски Знак1 Знак1 Знак,Текст сноски Знак Знак Знак1 Знак,Текст сноски Знак1 Знак Знак Знак Знак"/>
    <w:basedOn w:val="a0"/>
    <w:link w:val="a6"/>
    <w:rsid w:val="00BB40BE"/>
    <w:rPr>
      <w:rFonts w:ascii="Times New Roman" w:eastAsia="Times New Roman" w:hAnsi="Times New Roman" w:cs="Times New Roman"/>
      <w:sz w:val="20"/>
      <w:szCs w:val="20"/>
      <w:lang w:eastAsia="ru-RU"/>
    </w:rPr>
  </w:style>
  <w:style w:type="paragraph" w:customStyle="1" w:styleId="ConsPlusNormal">
    <w:name w:val="ConsPlusNormal"/>
    <w:rsid w:val="00BB40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nformation">
    <w:name w:val="information"/>
    <w:rsid w:val="00BB40BE"/>
  </w:style>
  <w:style w:type="paragraph" w:styleId="a8">
    <w:name w:val="Balloon Text"/>
    <w:basedOn w:val="a"/>
    <w:link w:val="a9"/>
    <w:unhideWhenUsed/>
    <w:rsid w:val="00A51372"/>
    <w:rPr>
      <w:rFonts w:ascii="Arial" w:hAnsi="Arial" w:cs="Arial"/>
      <w:sz w:val="16"/>
      <w:szCs w:val="16"/>
    </w:rPr>
  </w:style>
  <w:style w:type="character" w:customStyle="1" w:styleId="a9">
    <w:name w:val="Текст выноски Знак"/>
    <w:basedOn w:val="a0"/>
    <w:link w:val="a8"/>
    <w:rsid w:val="00A51372"/>
    <w:rPr>
      <w:rFonts w:ascii="Arial" w:eastAsia="Times New Roman" w:hAnsi="Arial" w:cs="Arial"/>
      <w:sz w:val="16"/>
      <w:szCs w:val="16"/>
      <w:lang w:eastAsia="ru-RU"/>
    </w:rPr>
  </w:style>
  <w:style w:type="paragraph" w:styleId="aa">
    <w:name w:val="Normal (Web)"/>
    <w:basedOn w:val="a"/>
    <w:rsid w:val="002F5980"/>
    <w:pPr>
      <w:spacing w:before="100" w:beforeAutospacing="1" w:after="100" w:afterAutospacing="1"/>
    </w:pPr>
  </w:style>
  <w:style w:type="table" w:styleId="ab">
    <w:name w:val="Table Grid"/>
    <w:basedOn w:val="a1"/>
    <w:rsid w:val="0044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00FC6"/>
    <w:pPr>
      <w:ind w:left="720"/>
      <w:contextualSpacing/>
    </w:pPr>
  </w:style>
  <w:style w:type="paragraph" w:styleId="ad">
    <w:name w:val="Body Text Indent"/>
    <w:basedOn w:val="a"/>
    <w:link w:val="ae"/>
    <w:unhideWhenUsed/>
    <w:rsid w:val="00E3690A"/>
    <w:pPr>
      <w:spacing w:after="120"/>
      <w:ind w:left="283"/>
    </w:pPr>
  </w:style>
  <w:style w:type="character" w:customStyle="1" w:styleId="ae">
    <w:name w:val="Основной текст с отступом Знак"/>
    <w:basedOn w:val="a0"/>
    <w:link w:val="ad"/>
    <w:rsid w:val="00E3690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45C0D"/>
    <w:rPr>
      <w:rFonts w:ascii="Arial" w:eastAsia="Times New Roman" w:hAnsi="Arial" w:cs="Arial"/>
      <w:b/>
      <w:bCs/>
      <w:i/>
      <w:iCs/>
      <w:sz w:val="28"/>
      <w:szCs w:val="28"/>
      <w:lang w:eastAsia="ru-RU"/>
    </w:rPr>
  </w:style>
  <w:style w:type="character" w:customStyle="1" w:styleId="30">
    <w:name w:val="Заголовок 3 Знак"/>
    <w:basedOn w:val="a0"/>
    <w:link w:val="3"/>
    <w:rsid w:val="00D45C0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45C0D"/>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D45C0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D45C0D"/>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D45C0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45C0D"/>
    <w:rPr>
      <w:rFonts w:ascii="Times New Roman" w:eastAsia="Times New Roman" w:hAnsi="Times New Roman" w:cs="Times New Roman"/>
      <w:b/>
      <w:bCs/>
      <w:sz w:val="28"/>
      <w:szCs w:val="28"/>
      <w:lang w:eastAsia="ru-RU"/>
    </w:rPr>
  </w:style>
  <w:style w:type="paragraph" w:styleId="af">
    <w:name w:val="Title"/>
    <w:basedOn w:val="a"/>
    <w:link w:val="af0"/>
    <w:qFormat/>
    <w:rsid w:val="00D45C0D"/>
    <w:pPr>
      <w:spacing w:line="360" w:lineRule="auto"/>
      <w:jc w:val="center"/>
    </w:pPr>
    <w:rPr>
      <w:b/>
      <w:bCs/>
      <w:sz w:val="28"/>
    </w:rPr>
  </w:style>
  <w:style w:type="character" w:customStyle="1" w:styleId="af0">
    <w:name w:val="Название Знак"/>
    <w:basedOn w:val="a0"/>
    <w:link w:val="af"/>
    <w:rsid w:val="00D45C0D"/>
    <w:rPr>
      <w:rFonts w:ascii="Times New Roman" w:eastAsia="Times New Roman" w:hAnsi="Times New Roman" w:cs="Times New Roman"/>
      <w:b/>
      <w:bCs/>
      <w:sz w:val="28"/>
      <w:szCs w:val="24"/>
      <w:lang w:eastAsia="ru-RU"/>
    </w:rPr>
  </w:style>
  <w:style w:type="paragraph" w:styleId="af1">
    <w:name w:val="header"/>
    <w:basedOn w:val="a"/>
    <w:link w:val="af2"/>
    <w:uiPriority w:val="99"/>
    <w:rsid w:val="00D45C0D"/>
    <w:pPr>
      <w:tabs>
        <w:tab w:val="center" w:pos="4677"/>
        <w:tab w:val="right" w:pos="9355"/>
      </w:tabs>
    </w:pPr>
  </w:style>
  <w:style w:type="character" w:customStyle="1" w:styleId="af2">
    <w:name w:val="Верхний колонтитул Знак"/>
    <w:basedOn w:val="a0"/>
    <w:link w:val="af1"/>
    <w:uiPriority w:val="99"/>
    <w:rsid w:val="00D45C0D"/>
    <w:rPr>
      <w:rFonts w:ascii="Times New Roman" w:eastAsia="Times New Roman" w:hAnsi="Times New Roman" w:cs="Times New Roman"/>
      <w:sz w:val="24"/>
      <w:szCs w:val="24"/>
      <w:lang w:eastAsia="ru-RU"/>
    </w:rPr>
  </w:style>
  <w:style w:type="character" w:styleId="af3">
    <w:name w:val="page number"/>
    <w:basedOn w:val="a0"/>
    <w:rsid w:val="00D45C0D"/>
  </w:style>
  <w:style w:type="paragraph" w:styleId="31">
    <w:name w:val="Body Text Indent 3"/>
    <w:basedOn w:val="a"/>
    <w:link w:val="32"/>
    <w:rsid w:val="00D45C0D"/>
    <w:pPr>
      <w:spacing w:after="120"/>
      <w:ind w:left="283"/>
    </w:pPr>
    <w:rPr>
      <w:sz w:val="16"/>
      <w:szCs w:val="16"/>
    </w:rPr>
  </w:style>
  <w:style w:type="character" w:customStyle="1" w:styleId="32">
    <w:name w:val="Основной текст с отступом 3 Знак"/>
    <w:basedOn w:val="a0"/>
    <w:link w:val="31"/>
    <w:rsid w:val="00D45C0D"/>
    <w:rPr>
      <w:rFonts w:ascii="Times New Roman" w:eastAsia="Times New Roman" w:hAnsi="Times New Roman" w:cs="Times New Roman"/>
      <w:sz w:val="16"/>
      <w:szCs w:val="16"/>
      <w:lang w:eastAsia="ru-RU"/>
    </w:rPr>
  </w:style>
  <w:style w:type="paragraph" w:styleId="21">
    <w:name w:val="Body Text 2"/>
    <w:basedOn w:val="a"/>
    <w:link w:val="22"/>
    <w:rsid w:val="00D45C0D"/>
    <w:pPr>
      <w:widowControl w:val="0"/>
      <w:autoSpaceDE w:val="0"/>
      <w:autoSpaceDN w:val="0"/>
      <w:adjustRightInd w:val="0"/>
      <w:jc w:val="center"/>
    </w:pPr>
    <w:rPr>
      <w:b/>
      <w:bCs/>
      <w:sz w:val="28"/>
      <w:szCs w:val="28"/>
    </w:rPr>
  </w:style>
  <w:style w:type="character" w:customStyle="1" w:styleId="22">
    <w:name w:val="Основной текст 2 Знак"/>
    <w:basedOn w:val="a0"/>
    <w:link w:val="21"/>
    <w:rsid w:val="00D45C0D"/>
    <w:rPr>
      <w:rFonts w:ascii="Times New Roman" w:eastAsia="Times New Roman" w:hAnsi="Times New Roman" w:cs="Times New Roman"/>
      <w:b/>
      <w:bCs/>
      <w:sz w:val="28"/>
      <w:szCs w:val="28"/>
      <w:lang w:eastAsia="ru-RU"/>
    </w:rPr>
  </w:style>
  <w:style w:type="paragraph" w:styleId="af4">
    <w:name w:val="footer"/>
    <w:basedOn w:val="a"/>
    <w:link w:val="af5"/>
    <w:rsid w:val="00D45C0D"/>
    <w:pPr>
      <w:tabs>
        <w:tab w:val="center" w:pos="4677"/>
        <w:tab w:val="right" w:pos="9355"/>
      </w:tabs>
    </w:pPr>
  </w:style>
  <w:style w:type="character" w:customStyle="1" w:styleId="af5">
    <w:name w:val="Нижний колонтитул Знак"/>
    <w:basedOn w:val="a0"/>
    <w:link w:val="af4"/>
    <w:rsid w:val="00D45C0D"/>
    <w:rPr>
      <w:rFonts w:ascii="Times New Roman" w:eastAsia="Times New Roman" w:hAnsi="Times New Roman" w:cs="Times New Roman"/>
      <w:sz w:val="24"/>
      <w:szCs w:val="24"/>
      <w:lang w:eastAsia="ru-RU"/>
    </w:rPr>
  </w:style>
  <w:style w:type="paragraph" w:styleId="33">
    <w:name w:val="Body Text 3"/>
    <w:basedOn w:val="a"/>
    <w:link w:val="34"/>
    <w:rsid w:val="00D45C0D"/>
    <w:pPr>
      <w:widowControl w:val="0"/>
      <w:autoSpaceDE w:val="0"/>
      <w:autoSpaceDN w:val="0"/>
      <w:adjustRightInd w:val="0"/>
      <w:spacing w:before="120"/>
    </w:pPr>
    <w:rPr>
      <w:sz w:val="28"/>
      <w:szCs w:val="28"/>
    </w:rPr>
  </w:style>
  <w:style w:type="character" w:customStyle="1" w:styleId="34">
    <w:name w:val="Основной текст 3 Знак"/>
    <w:basedOn w:val="a0"/>
    <w:link w:val="33"/>
    <w:rsid w:val="00D45C0D"/>
    <w:rPr>
      <w:rFonts w:ascii="Times New Roman" w:eastAsia="Times New Roman" w:hAnsi="Times New Roman" w:cs="Times New Roman"/>
      <w:sz w:val="28"/>
      <w:szCs w:val="28"/>
      <w:lang w:eastAsia="ru-RU"/>
    </w:rPr>
  </w:style>
  <w:style w:type="paragraph" w:customStyle="1" w:styleId="11">
    <w:name w:val="Стиль1"/>
    <w:basedOn w:val="a3"/>
    <w:rsid w:val="00D45C0D"/>
    <w:pPr>
      <w:widowControl/>
      <w:tabs>
        <w:tab w:val="left" w:pos="567"/>
        <w:tab w:val="left" w:pos="8490"/>
      </w:tabs>
      <w:suppressAutoHyphens/>
      <w:autoSpaceDE/>
      <w:autoSpaceDN/>
      <w:adjustRightInd/>
      <w:spacing w:line="360" w:lineRule="auto"/>
      <w:jc w:val="both"/>
    </w:pPr>
    <w:rPr>
      <w:rFonts w:ascii="Times New Roman" w:hAnsi="Times New Roman" w:cs="Times New Roman"/>
      <w:b w:val="0"/>
      <w:bCs w:val="0"/>
      <w:sz w:val="28"/>
    </w:rPr>
  </w:style>
  <w:style w:type="paragraph" w:customStyle="1" w:styleId="ConsPlusNonformat">
    <w:name w:val="ConsPlusNonformat"/>
    <w:rsid w:val="00D45C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uiPriority w:val="99"/>
    <w:unhideWhenUsed/>
    <w:rsid w:val="00D45C0D"/>
    <w:rPr>
      <w:color w:val="0000FF"/>
      <w:u w:val="single"/>
    </w:rPr>
  </w:style>
  <w:style w:type="character" w:customStyle="1" w:styleId="af7">
    <w:name w:val="Гипертекстовая ссылка"/>
    <w:uiPriority w:val="99"/>
    <w:rsid w:val="00D45C0D"/>
    <w:rPr>
      <w:color w:val="106BBE"/>
    </w:rPr>
  </w:style>
  <w:style w:type="paragraph" w:customStyle="1" w:styleId="af8">
    <w:name w:val="Внимание"/>
    <w:basedOn w:val="a"/>
    <w:next w:val="a"/>
    <w:uiPriority w:val="99"/>
    <w:rsid w:val="00D45C0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character" w:customStyle="1" w:styleId="pagesindoccount">
    <w:name w:val="pagesindoccount"/>
    <w:rsid w:val="00D45C0D"/>
  </w:style>
  <w:style w:type="paragraph" w:styleId="af9">
    <w:name w:val="endnote text"/>
    <w:basedOn w:val="a"/>
    <w:link w:val="afa"/>
    <w:uiPriority w:val="99"/>
    <w:unhideWhenUsed/>
    <w:rsid w:val="00675D60"/>
    <w:rPr>
      <w:sz w:val="20"/>
      <w:szCs w:val="20"/>
    </w:rPr>
  </w:style>
  <w:style w:type="character" w:customStyle="1" w:styleId="afa">
    <w:name w:val="Текст концевой сноски Знак"/>
    <w:basedOn w:val="a0"/>
    <w:link w:val="af9"/>
    <w:uiPriority w:val="99"/>
    <w:rsid w:val="00675D60"/>
    <w:rPr>
      <w:rFonts w:ascii="Times New Roman" w:eastAsia="Times New Roman" w:hAnsi="Times New Roman" w:cs="Times New Roman"/>
      <w:sz w:val="20"/>
      <w:szCs w:val="20"/>
      <w:lang w:eastAsia="ru-RU"/>
    </w:rPr>
  </w:style>
  <w:style w:type="character" w:styleId="afb">
    <w:name w:val="endnote reference"/>
    <w:uiPriority w:val="99"/>
    <w:unhideWhenUsed/>
    <w:rsid w:val="00675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569C-2418-422D-9200-B22739CB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2203</Words>
  <Characters>12562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Academy of National Economy</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Рудольфович Лаврентьев new</dc:creator>
  <cp:lastModifiedBy>Миронова Галина Викторовна</cp:lastModifiedBy>
  <cp:revision>1</cp:revision>
  <cp:lastPrinted>2014-01-24T14:45:00Z</cp:lastPrinted>
  <dcterms:created xsi:type="dcterms:W3CDTF">2017-06-07T13:00:00Z</dcterms:created>
  <dcterms:modified xsi:type="dcterms:W3CDTF">2017-06-07T13:00:00Z</dcterms:modified>
</cp:coreProperties>
</file>