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11" w:rsidRDefault="00AA0911" w:rsidP="00AD2639">
      <w:pPr>
        <w:pStyle w:val="ConsPlusNormal"/>
        <w:ind w:firstLine="540"/>
        <w:jc w:val="both"/>
      </w:pPr>
      <w:bookmarkStart w:id="0" w:name="_GoBack"/>
      <w:bookmarkEnd w:id="0"/>
      <w:r w:rsidRPr="00372E57">
        <w:rPr>
          <w:b/>
        </w:rPr>
        <w:t>Вопрос</w:t>
      </w:r>
      <w:r>
        <w:t>: Существуют ли утвержденные нормативы (критерии) определения численности работников органов местного самоуправления (муниципальных служащих, лиц, не являющихся муниципальными служащими) в зависимости от вида муниципального образования и численности ее населения? Есть ли какие-то документы? Если нету документов, то должны ли такие нормативы устанавливаться и кем?</w:t>
      </w:r>
    </w:p>
    <w:p w:rsidR="00AA0911" w:rsidRDefault="00AA0911" w:rsidP="00AD2639">
      <w:pPr>
        <w:pStyle w:val="ConsPlusNormal"/>
        <w:ind w:firstLine="540"/>
        <w:jc w:val="both"/>
      </w:pPr>
    </w:p>
    <w:p w:rsidR="000A6FFD" w:rsidRDefault="00AA0911" w:rsidP="00AD2639">
      <w:pPr>
        <w:pStyle w:val="ConsPlusNormal"/>
        <w:ind w:firstLine="540"/>
        <w:jc w:val="both"/>
      </w:pPr>
      <w:r w:rsidRPr="00372E57">
        <w:rPr>
          <w:b/>
        </w:rPr>
        <w:t>Ответ</w:t>
      </w:r>
      <w:r>
        <w:t xml:space="preserve">: </w:t>
      </w:r>
      <w:r w:rsidR="00CD54D5">
        <w:t xml:space="preserve">В соответствии с действующим федеральным законодательством численность работников органов местного самоуправления (муниципальных служащих, лиц, не являющихся муниципальными служащими) определяется органами местного самоуправления самостоятельно. </w:t>
      </w:r>
    </w:p>
    <w:p w:rsidR="00372E57" w:rsidRDefault="00AD03E0" w:rsidP="00AD2639">
      <w:pPr>
        <w:pStyle w:val="ConsPlusNormal"/>
        <w:ind w:firstLine="540"/>
        <w:jc w:val="both"/>
      </w:pPr>
      <w:r>
        <w:t xml:space="preserve">Самостоятельность органов местного самоуправления в определении численности работников органов местного самоуправления вытекает из призонной и гарантированной Конституции РФ самостоятельность местного самоуправления в пределах своих полномочий и не вхождения органов местного самоуправления в систему органов государственной власти (статья 12). </w:t>
      </w:r>
      <w:r w:rsidR="00372E57">
        <w:t>Согласно статье 131 Конституции с</w:t>
      </w:r>
      <w:r w:rsidR="00372E57" w:rsidRPr="00372E57">
        <w:t>труктура органов местного самоуправления определяется населением самостоятельно.</w:t>
      </w:r>
      <w:r w:rsidR="00372E57">
        <w:t xml:space="preserve"> Конституционная логика развивается в статье 34 </w:t>
      </w:r>
      <w:r w:rsidR="00372E57" w:rsidRPr="00372E57">
        <w:t>Федеральн</w:t>
      </w:r>
      <w:r w:rsidR="00372E57">
        <w:t>ого</w:t>
      </w:r>
      <w:r w:rsidR="00372E57" w:rsidRPr="00372E57">
        <w:t xml:space="preserve"> закон</w:t>
      </w:r>
      <w:r w:rsidR="00372E57">
        <w:t>а</w:t>
      </w:r>
      <w:r w:rsidR="00372E57" w:rsidRPr="00372E57">
        <w:t xml:space="preserve"> от 06.10.2003 </w:t>
      </w:r>
      <w:r w:rsidR="00372E57">
        <w:t>№</w:t>
      </w:r>
      <w:r w:rsidR="00372E57" w:rsidRPr="00372E57">
        <w:t xml:space="preserve"> 131-ФЗ </w:t>
      </w:r>
      <w:r w:rsidR="00372E57">
        <w:t>«</w:t>
      </w:r>
      <w:r w:rsidR="00372E57" w:rsidRPr="00372E57">
        <w:t>Об общих принципах организации местного самоуп</w:t>
      </w:r>
      <w:r w:rsidR="00372E57">
        <w:t>равления в Российской Федерации» (далее – Федеральный закон № 131-ФЗ)</w:t>
      </w:r>
      <w:r>
        <w:t>, с</w:t>
      </w:r>
      <w:r w:rsidR="00372E57">
        <w:t>огласно</w:t>
      </w:r>
      <w:r>
        <w:t xml:space="preserve"> которой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 (ч. 3 ст. 34). </w:t>
      </w:r>
      <w:r w:rsidR="00372E57">
        <w:t xml:space="preserve">В части 4 статьи 34 </w:t>
      </w:r>
      <w:r>
        <w:t>предусматривается</w:t>
      </w:r>
      <w:r w:rsidR="00372E57">
        <w:t xml:space="preserve">, что </w:t>
      </w:r>
      <w:r>
        <w:t>у</w:t>
      </w:r>
      <w:r w:rsidR="00372E57" w:rsidRPr="00372E57">
        <w:t>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w:t>
      </w:r>
      <w:r w:rsidR="00372E57">
        <w:t xml:space="preserve"> (участие в определении порядка замещения должности главы местной администрации, назначаемого на конкурсной основе) и статьей 74.1 (участие в удалении главы муниципального образований в отставку)</w:t>
      </w:r>
      <w:r w:rsidR="00372E57" w:rsidRPr="00372E57">
        <w:t xml:space="preserve"> Федерального закона</w:t>
      </w:r>
      <w:r w:rsidR="00372E57">
        <w:t xml:space="preserve"> № 131-ФЗ. </w:t>
      </w:r>
    </w:p>
    <w:p w:rsidR="000A6FFD" w:rsidRDefault="000A6FFD" w:rsidP="00AD2639">
      <w:pPr>
        <w:pStyle w:val="ConsPlusNormal"/>
        <w:ind w:firstLine="540"/>
        <w:jc w:val="both"/>
      </w:pPr>
      <w:r>
        <w:t xml:space="preserve">Вместе с тем, в некоторых регионах приняты методические рекомендации по </w:t>
      </w:r>
      <w:r w:rsidRPr="00CD54D5">
        <w:t>определению численности работников местной администрации</w:t>
      </w:r>
      <w:r>
        <w:t>. В качестве примера можно привести Постановление Администрации Воронежской обл. от 14.05.2002 № 475 «О методике расчета нормативов численности и фонда заработной платы работников организаций бюджетной сферы, финансируемых из местных бюджетов» или Приказ министерства труда и занятости Иркутской области от 14.10.2013 №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w:t>
      </w:r>
    </w:p>
    <w:p w:rsidR="00AA0911" w:rsidRDefault="000A6FFD" w:rsidP="00AD2639">
      <w:pPr>
        <w:pStyle w:val="ConsPlusNormal"/>
        <w:ind w:firstLine="540"/>
        <w:jc w:val="both"/>
      </w:pPr>
      <w:r>
        <w:t xml:space="preserve">Указанные </w:t>
      </w:r>
      <w:r w:rsidR="00AD2639">
        <w:t xml:space="preserve">методические рекомендации носят рекомендательный характер для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не превышала 5 % собственных доходов местного бюджета. В таких муниципальных образований согласно </w:t>
      </w:r>
      <w:r w:rsidR="00372E57">
        <w:t>част</w:t>
      </w:r>
      <w:r w:rsidR="00AD2639">
        <w:t>и</w:t>
      </w:r>
      <w:r w:rsidR="00372E57">
        <w:t xml:space="preserve"> 4 статьи 86 Бюджетного кодекса РФ о</w:t>
      </w:r>
      <w:r w:rsidR="00AA0911">
        <w:t>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CF7B34" w:rsidRPr="00E35995" w:rsidRDefault="00AD2639" w:rsidP="00AD2639">
      <w:pPr>
        <w:spacing w:after="1" w:line="220" w:lineRule="atLeast"/>
        <w:ind w:firstLine="540"/>
        <w:jc w:val="both"/>
      </w:pPr>
      <w:r>
        <w:rPr>
          <w:rFonts w:ascii="Calibri" w:hAnsi="Calibri" w:cs="Calibri"/>
        </w:rPr>
        <w:t xml:space="preserve">В свою очередь, исходя из частей 2 – 4 статьи 136 Бюджетного кодекса для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w:t>
      </w:r>
      <w:r w:rsidR="00CF7B34">
        <w:rPr>
          <w:rFonts w:ascii="Calibri" w:hAnsi="Calibri" w:cs="Calibri"/>
        </w:rPr>
        <w:t>2</w:t>
      </w:r>
      <w:r>
        <w:rPr>
          <w:rFonts w:ascii="Calibri" w:hAnsi="Calibri" w:cs="Calibri"/>
        </w:rPr>
        <w:t xml:space="preserve"> из </w:t>
      </w:r>
      <w:r w:rsidR="00CF7B34">
        <w:rPr>
          <w:rFonts w:ascii="Calibri" w:hAnsi="Calibri" w:cs="Calibri"/>
        </w:rPr>
        <w:t>3</w:t>
      </w:r>
      <w:r>
        <w:rPr>
          <w:rFonts w:ascii="Calibri" w:hAnsi="Calibri" w:cs="Calibri"/>
        </w:rPr>
        <w:t xml:space="preserve"> последних отчетных финансовых лет превышала 5 </w:t>
      </w:r>
      <w:r>
        <w:t xml:space="preserve">%, </w:t>
      </w:r>
      <w:r w:rsidRPr="00AD2639">
        <w:t>высши</w:t>
      </w:r>
      <w:r>
        <w:t>й</w:t>
      </w:r>
      <w:r w:rsidRPr="00AD2639">
        <w:t xml:space="preserve"> </w:t>
      </w:r>
      <w:r w:rsidRPr="00CF7B34">
        <w:rPr>
          <w:b/>
        </w:rPr>
        <w:lastRenderedPageBreak/>
        <w:t xml:space="preserve">исполнительный орган государственной власти субъекта </w:t>
      </w:r>
      <w:r w:rsidR="00CF7B34" w:rsidRPr="00CF7B34">
        <w:rPr>
          <w:b/>
        </w:rPr>
        <w:t xml:space="preserve">РФ устанавливается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которые органы местного самоуправления не </w:t>
      </w:r>
      <w:r w:rsidRPr="00CF7B34">
        <w:rPr>
          <w:b/>
        </w:rPr>
        <w:t>имеют права превышать</w:t>
      </w:r>
      <w:r w:rsidR="00CF7B34">
        <w:t>.</w:t>
      </w:r>
      <w:r w:rsidR="00E35995" w:rsidRPr="00E35995">
        <w:t xml:space="preserve"> </w:t>
      </w:r>
    </w:p>
    <w:p w:rsidR="00572321" w:rsidRDefault="00572321" w:rsidP="00572321">
      <w:pPr>
        <w:spacing w:after="1" w:line="220" w:lineRule="atLeast"/>
        <w:ind w:firstLine="540"/>
        <w:jc w:val="both"/>
        <w:rPr>
          <w:rFonts w:ascii="Calibri" w:hAnsi="Calibri" w:cs="Calibri"/>
        </w:rPr>
      </w:pPr>
      <w:r>
        <w:t xml:space="preserve">Как отмечается в подготовленных Минфином России </w:t>
      </w:r>
      <w:r w:rsidRPr="00572321">
        <w:t>Методически</w:t>
      </w:r>
      <w:r>
        <w:t>х</w:t>
      </w:r>
      <w:r w:rsidRPr="00572321">
        <w:t xml:space="preserve"> рекомендаци</w:t>
      </w:r>
      <w:r>
        <w:t>я</w:t>
      </w:r>
      <w:r w:rsidRPr="00572321">
        <w:t xml:space="preserve">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w:t>
      </w:r>
      <w:r>
        <w:t>, «т</w:t>
      </w:r>
      <w:r>
        <w:rPr>
          <w:rFonts w:ascii="Calibri" w:hAnsi="Calibri" w:cs="Calibri"/>
        </w:rPr>
        <w:t xml:space="preserve">ребования Бюджетного </w:t>
      </w:r>
      <w:r w:rsidRPr="00E35995">
        <w:rPr>
          <w:rFonts w:ascii="Calibri" w:hAnsi="Calibri" w:cs="Calibri"/>
        </w:rPr>
        <w:t>кодекса</w:t>
      </w:r>
      <w:r>
        <w:rPr>
          <w:rFonts w:ascii="Calibri" w:hAnsi="Calibri" w:cs="Calibri"/>
        </w:rPr>
        <w:t xml:space="preserve"> Российской Федерации позволяют высшему исполнительному органу государственной власти субъекта Российской Федерации устанавливать как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нормативы формирования расходов на содержание органов местного самоуправления, причем как по отдельности, так и одновременно… под нормативом в данном случае может пониматься как абсолютная, так и относительная величина, характеризующая расходы на оплату труда вышеуказанных категорий работников и (или) содержание органов местного самоуправления… Установление данного типа норматива может осуществляться с использованием дифференцированного подхода по видам муниципальных образований с учетом отнесения их к группам в зависимости от численности населения. </w:t>
      </w:r>
      <w:r w:rsidRPr="00572321">
        <w:rPr>
          <w:rFonts w:ascii="Calibri" w:hAnsi="Calibri" w:cs="Calibri"/>
          <w:b/>
        </w:rPr>
        <w:t>Для расчета норматива определяют расчетную нормативную штатную численность выборных должностных лиц местного самоуправления, осуществляющих свои полномочия на постоянной основе, депутатов, муниципальных служащих и средний уровень должностного оклада. Далее полученная величина корректируется с учетом различных факторов</w:t>
      </w:r>
      <w:r>
        <w:rPr>
          <w:rFonts w:ascii="Calibri" w:hAnsi="Calibri" w:cs="Calibri"/>
        </w:rPr>
        <w:t xml:space="preserve">... При установлении нормативов на содержание органов местного самоуправления и/или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необходимо учитывать, что полномочие, которым наделен высший исполнительный орган государственной власти субъекта РФ в силу норм, содержащихся в </w:t>
      </w:r>
      <w:r w:rsidRPr="00572321">
        <w:rPr>
          <w:rFonts w:ascii="Calibri" w:hAnsi="Calibri" w:cs="Calibri"/>
        </w:rPr>
        <w:t>пункте 2 статьи 136</w:t>
      </w:r>
      <w:r>
        <w:rPr>
          <w:rFonts w:ascii="Calibri" w:hAnsi="Calibri" w:cs="Calibri"/>
        </w:rPr>
        <w:t xml:space="preserve"> Бюджетного кодекса, не позволяет субъекту Российской Федерации напрямую ограничивать (а по сути своей устанавливать) размер оплаты труда лиц, замещающих муниципальные должности, и муниципальных служащих путем установления максимальных размеров должностных окладов, ежемесячных и иных дополнительных выплат по соответствующим должностям, порядка формирования фонда оплаты труда, </w:t>
      </w:r>
      <w:r w:rsidRPr="00572321">
        <w:rPr>
          <w:rFonts w:ascii="Calibri" w:hAnsi="Calibri" w:cs="Calibri"/>
          <w:b/>
        </w:rPr>
        <w:t>а также штатную численность органов местного самоуправления</w:t>
      </w:r>
      <w:r>
        <w:rPr>
          <w:rFonts w:ascii="Calibri" w:hAnsi="Calibri" w:cs="Calibri"/>
        </w:rPr>
        <w:t>»</w:t>
      </w:r>
      <w:r>
        <w:rPr>
          <w:rStyle w:val="a5"/>
          <w:rFonts w:ascii="Calibri" w:hAnsi="Calibri" w:cs="Calibri"/>
        </w:rPr>
        <w:footnoteReference w:id="1"/>
      </w:r>
      <w:r>
        <w:rPr>
          <w:rFonts w:ascii="Calibri" w:hAnsi="Calibri" w:cs="Calibri"/>
        </w:rPr>
        <w:t xml:space="preserve">. </w:t>
      </w:r>
    </w:p>
    <w:p w:rsidR="00E35995" w:rsidRDefault="00E35995" w:rsidP="00E35995">
      <w:pPr>
        <w:spacing w:after="1" w:line="220" w:lineRule="atLeast"/>
        <w:ind w:firstLine="540"/>
        <w:jc w:val="both"/>
        <w:rPr>
          <w:rFonts w:ascii="Calibri" w:hAnsi="Calibri" w:cs="Calibri"/>
        </w:rPr>
      </w:pPr>
      <w:r>
        <w:rPr>
          <w:rFonts w:ascii="Calibri" w:hAnsi="Calibri" w:cs="Calibri"/>
        </w:rPr>
        <w:t xml:space="preserve">Учитывая вышеизложенное, </w:t>
      </w:r>
      <w:r w:rsidRPr="00E35995">
        <w:rPr>
          <w:rFonts w:ascii="Calibri" w:hAnsi="Calibri" w:cs="Calibri"/>
        </w:rPr>
        <w:t>расчетн</w:t>
      </w:r>
      <w:r>
        <w:rPr>
          <w:rFonts w:ascii="Calibri" w:hAnsi="Calibri" w:cs="Calibri"/>
        </w:rPr>
        <w:t>ая</w:t>
      </w:r>
      <w:r w:rsidRPr="00E35995">
        <w:rPr>
          <w:rFonts w:ascii="Calibri" w:hAnsi="Calibri" w:cs="Calibri"/>
        </w:rPr>
        <w:t xml:space="preserve"> нормативн</w:t>
      </w:r>
      <w:r>
        <w:rPr>
          <w:rFonts w:ascii="Calibri" w:hAnsi="Calibri" w:cs="Calibri"/>
        </w:rPr>
        <w:t>ая</w:t>
      </w:r>
      <w:r w:rsidRPr="00E35995">
        <w:rPr>
          <w:rFonts w:ascii="Calibri" w:hAnsi="Calibri" w:cs="Calibri"/>
        </w:rPr>
        <w:t xml:space="preserve"> штатн</w:t>
      </w:r>
      <w:r>
        <w:rPr>
          <w:rFonts w:ascii="Calibri" w:hAnsi="Calibri" w:cs="Calibri"/>
        </w:rPr>
        <w:t>ая</w:t>
      </w:r>
      <w:r w:rsidRPr="00E35995">
        <w:rPr>
          <w:rFonts w:ascii="Calibri" w:hAnsi="Calibri" w:cs="Calibri"/>
        </w:rPr>
        <w:t xml:space="preserve"> численность выборных должностных лиц местного самоуправления, осуществляющих свои полномочия на постоянной основе, депутатов, муниципальных служащих</w:t>
      </w:r>
      <w:r>
        <w:rPr>
          <w:rFonts w:ascii="Calibri" w:hAnsi="Calibri" w:cs="Calibri"/>
        </w:rPr>
        <w:t xml:space="preserve"> может быть установлена органами государственной власти субъектов Российской Федерации только в целях реализации частей 2 – 4 статьи 136 Бюджетного кодекса и только для муниципальных образований </w:t>
      </w:r>
      <w:r w:rsidRPr="00E35995">
        <w:rPr>
          <w:rFonts w:ascii="Calibri" w:hAnsi="Calibri" w:cs="Calibri"/>
        </w:rPr>
        <w:t>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2 из 3 последних отчетных финансовых лет превышала 5 %</w:t>
      </w:r>
      <w:r>
        <w:rPr>
          <w:rFonts w:ascii="Calibri" w:hAnsi="Calibri" w:cs="Calibri"/>
        </w:rPr>
        <w:t xml:space="preserve">. </w:t>
      </w:r>
    </w:p>
    <w:p w:rsidR="00141978" w:rsidRDefault="00141978" w:rsidP="00E35995">
      <w:pPr>
        <w:spacing w:after="1" w:line="220" w:lineRule="atLeast"/>
        <w:ind w:firstLine="540"/>
        <w:jc w:val="both"/>
        <w:rPr>
          <w:rFonts w:ascii="Calibri" w:hAnsi="Calibri" w:cs="Calibri"/>
        </w:rPr>
      </w:pPr>
    </w:p>
    <w:p w:rsidR="00141978" w:rsidRPr="00B164F3" w:rsidRDefault="00141978" w:rsidP="00E35995">
      <w:pPr>
        <w:spacing w:after="1" w:line="220" w:lineRule="atLeast"/>
        <w:ind w:firstLine="540"/>
        <w:jc w:val="both"/>
        <w:rPr>
          <w:rFonts w:ascii="Calibri" w:hAnsi="Calibri" w:cs="Calibri"/>
          <w:i/>
        </w:rPr>
      </w:pPr>
      <w:r w:rsidRPr="00B164F3">
        <w:rPr>
          <w:rFonts w:ascii="Calibri" w:hAnsi="Calibri" w:cs="Calibri"/>
          <w:i/>
        </w:rPr>
        <w:t>Ответ подготовил</w:t>
      </w:r>
    </w:p>
    <w:p w:rsidR="00141978" w:rsidRPr="00B164F3" w:rsidRDefault="00141978" w:rsidP="00E35995">
      <w:pPr>
        <w:spacing w:after="1" w:line="220" w:lineRule="atLeast"/>
        <w:ind w:firstLine="540"/>
        <w:jc w:val="both"/>
        <w:rPr>
          <w:rFonts w:ascii="Calibri" w:hAnsi="Calibri" w:cs="Calibri"/>
          <w:i/>
        </w:rPr>
      </w:pPr>
      <w:r w:rsidRPr="00B164F3">
        <w:rPr>
          <w:rFonts w:ascii="Calibri" w:hAnsi="Calibri" w:cs="Calibri"/>
          <w:i/>
        </w:rPr>
        <w:t xml:space="preserve">ведущий научный сотрудник Центра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Российской Федерации, канд. </w:t>
      </w:r>
      <w:proofErr w:type="spellStart"/>
      <w:r w:rsidRPr="00B164F3">
        <w:rPr>
          <w:rFonts w:ascii="Calibri" w:hAnsi="Calibri" w:cs="Calibri"/>
          <w:i/>
        </w:rPr>
        <w:t>юрид</w:t>
      </w:r>
      <w:proofErr w:type="spellEnd"/>
      <w:r w:rsidRPr="00B164F3">
        <w:rPr>
          <w:rFonts w:ascii="Calibri" w:hAnsi="Calibri" w:cs="Calibri"/>
          <w:i/>
        </w:rPr>
        <w:t>. наук Р.В. Петухов</w:t>
      </w:r>
    </w:p>
    <w:p w:rsidR="00E35995" w:rsidRDefault="00E35995">
      <w:pPr>
        <w:rPr>
          <w:rFonts w:ascii="Calibri" w:hAnsi="Calibri" w:cs="Calibri"/>
        </w:rPr>
      </w:pPr>
      <w:r>
        <w:rPr>
          <w:rFonts w:ascii="Calibri" w:hAnsi="Calibri" w:cs="Calibri"/>
        </w:rPr>
        <w:br w:type="page"/>
      </w:r>
    </w:p>
    <w:p w:rsidR="00E35995" w:rsidRDefault="00E35995" w:rsidP="00E35995">
      <w:pPr>
        <w:spacing w:after="1" w:line="220" w:lineRule="atLeast"/>
        <w:ind w:firstLine="540"/>
        <w:jc w:val="center"/>
      </w:pPr>
      <w:r w:rsidRPr="00E35995">
        <w:rPr>
          <w:b/>
        </w:rPr>
        <w:lastRenderedPageBreak/>
        <w:t>Приложени</w:t>
      </w:r>
      <w:r>
        <w:rPr>
          <w:b/>
        </w:rPr>
        <w:t>я</w:t>
      </w:r>
      <w:r>
        <w:t xml:space="preserve">. </w:t>
      </w:r>
    </w:p>
    <w:p w:rsidR="00E35995" w:rsidRDefault="00E35995" w:rsidP="00AD2639">
      <w:pPr>
        <w:spacing w:after="1" w:line="220" w:lineRule="atLeast"/>
        <w:ind w:firstLine="540"/>
        <w:jc w:val="both"/>
        <w:rPr>
          <w:rFonts w:ascii="Calibri" w:hAnsi="Calibri" w:cs="Calibri"/>
        </w:rPr>
      </w:pPr>
    </w:p>
    <w:p w:rsidR="00E35995" w:rsidRPr="00E35995" w:rsidRDefault="00E35995" w:rsidP="00E35995">
      <w:pPr>
        <w:spacing w:after="1" w:line="220" w:lineRule="atLeast"/>
        <w:ind w:firstLine="540"/>
        <w:jc w:val="right"/>
        <w:rPr>
          <w:rFonts w:ascii="Calibri" w:hAnsi="Calibri" w:cs="Calibri"/>
          <w:i/>
        </w:rPr>
      </w:pPr>
      <w:r w:rsidRPr="00E35995">
        <w:rPr>
          <w:rFonts w:ascii="Calibri" w:hAnsi="Calibri" w:cs="Calibri"/>
          <w:i/>
        </w:rPr>
        <w:t>Изволение из статьи 136 Бюджетного кодекса РФ</w:t>
      </w:r>
    </w:p>
    <w:p w:rsidR="00E35995" w:rsidRDefault="00E35995" w:rsidP="00AD2639">
      <w:pPr>
        <w:spacing w:after="1" w:line="220" w:lineRule="atLeast"/>
        <w:ind w:firstLine="540"/>
        <w:jc w:val="both"/>
        <w:rPr>
          <w:rFonts w:ascii="Calibri" w:hAnsi="Calibri" w:cs="Calibri"/>
        </w:rPr>
      </w:pPr>
    </w:p>
    <w:p w:rsidR="00AA0911" w:rsidRPr="00E35995" w:rsidRDefault="00AA0911" w:rsidP="00AD2639">
      <w:pPr>
        <w:spacing w:after="1" w:line="220" w:lineRule="atLeast"/>
        <w:ind w:firstLine="540"/>
        <w:jc w:val="both"/>
        <w:rPr>
          <w:rFonts w:ascii="Calibri" w:hAnsi="Calibri" w:cs="Calibri"/>
        </w:rPr>
      </w:pPr>
      <w:r>
        <w:rPr>
          <w:rFonts w:ascii="Calibri" w:hAnsi="Calibri" w:cs="Calibri"/>
        </w:rP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r:id="rId8" w:history="1">
        <w:r w:rsidRPr="00E35995">
          <w:rPr>
            <w:rFonts w:ascii="Calibri" w:hAnsi="Calibri" w:cs="Calibri"/>
          </w:rPr>
          <w:t>законодательства</w:t>
        </w:r>
      </w:hyperlink>
      <w:r>
        <w:rPr>
          <w:rFonts w:ascii="Calibri" w:hAnsi="Calibri" w:cs="Calibri"/>
        </w:rPr>
        <w:t xml:space="preserve"> Российской Федерации и </w:t>
      </w:r>
      <w:hyperlink r:id="rId9" w:history="1">
        <w:r w:rsidRPr="00E35995">
          <w:rPr>
            <w:rFonts w:ascii="Calibri" w:hAnsi="Calibri" w:cs="Calibri"/>
          </w:rPr>
          <w:t>законодательства</w:t>
        </w:r>
      </w:hyperlink>
      <w:r>
        <w:rPr>
          <w:rFonts w:ascii="Calibri" w:hAnsi="Calibri" w:cs="Calibri"/>
        </w:rPr>
        <w:t xml:space="preserve"> Российской Федерации о налогах и сборах.</w:t>
      </w:r>
    </w:p>
    <w:p w:rsidR="00AA0911" w:rsidRDefault="00AA0911" w:rsidP="00AD2639">
      <w:pPr>
        <w:spacing w:after="1" w:line="220" w:lineRule="atLeast"/>
        <w:ind w:firstLine="540"/>
        <w:jc w:val="both"/>
      </w:pPr>
      <w:bookmarkStart w:id="1" w:name="P3"/>
      <w:bookmarkEnd w:id="1"/>
      <w:r>
        <w:rPr>
          <w:rFonts w:ascii="Calibri" w:hAnsi="Calibri" w:cs="Calibri"/>
        </w:rP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w:t>
      </w:r>
      <w:r w:rsidRPr="00AA0911">
        <w:rPr>
          <w:rFonts w:ascii="Calibri" w:hAnsi="Calibri" w:cs="Calibri"/>
          <w:b/>
        </w:rPr>
        <w:t>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r>
        <w:rPr>
          <w:rFonts w:ascii="Calibri" w:hAnsi="Calibri" w:cs="Calibri"/>
        </w:rPr>
        <w:t>.</w:t>
      </w:r>
    </w:p>
    <w:p w:rsidR="00AA0911" w:rsidRPr="00E35995" w:rsidRDefault="00AA0911" w:rsidP="00AD2639">
      <w:pPr>
        <w:spacing w:after="1" w:line="220" w:lineRule="atLeast"/>
        <w:ind w:firstLine="540"/>
        <w:jc w:val="both"/>
        <w:rPr>
          <w:rFonts w:ascii="Calibri" w:hAnsi="Calibri" w:cs="Calibri"/>
        </w:rPr>
      </w:pPr>
      <w:bookmarkStart w:id="2" w:name="P4"/>
      <w:bookmarkEnd w:id="2"/>
      <w:r>
        <w:rPr>
          <w:rFonts w:ascii="Calibri" w:hAnsi="Calibri" w:cs="Calibri"/>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0" w:history="1">
        <w:r w:rsidRPr="00E35995">
          <w:rPr>
            <w:rFonts w:ascii="Calibri" w:hAnsi="Calibri" w:cs="Calibri"/>
          </w:rPr>
          <w:t>Конституцией</w:t>
        </w:r>
      </w:hyperlink>
      <w:r>
        <w:rPr>
          <w:rFonts w:ascii="Calibri" w:hAnsi="Calibri" w:cs="Calibri"/>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AA0911" w:rsidRPr="00E35995" w:rsidRDefault="00AA0911" w:rsidP="00AD2639">
      <w:pPr>
        <w:spacing w:after="1" w:line="220" w:lineRule="atLeast"/>
        <w:ind w:firstLine="540"/>
        <w:jc w:val="both"/>
        <w:rPr>
          <w:rFonts w:ascii="Calibri" w:hAnsi="Calibri" w:cs="Calibri"/>
        </w:rPr>
      </w:pPr>
      <w:r>
        <w:rPr>
          <w:rFonts w:ascii="Calibri" w:hAnsi="Calibri" w:cs="Calibri"/>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 w:history="1">
        <w:r w:rsidRPr="00E35995">
          <w:rPr>
            <w:rFonts w:ascii="Calibri" w:hAnsi="Calibri" w:cs="Calibri"/>
          </w:rPr>
          <w:t>пунктами 2</w:t>
        </w:r>
      </w:hyperlink>
      <w:r>
        <w:rPr>
          <w:rFonts w:ascii="Calibri" w:hAnsi="Calibri" w:cs="Calibri"/>
        </w:rPr>
        <w:t xml:space="preserve"> и </w:t>
      </w:r>
      <w:hyperlink w:anchor="P4" w:history="1">
        <w:r w:rsidRPr="00E35995">
          <w:rPr>
            <w:rFonts w:ascii="Calibri" w:hAnsi="Calibri" w:cs="Calibri"/>
          </w:rPr>
          <w:t>3</w:t>
        </w:r>
      </w:hyperlink>
      <w:r>
        <w:rPr>
          <w:rFonts w:ascii="Calibri" w:hAnsi="Calibri" w:cs="Calibri"/>
        </w:rPr>
        <w:t xml:space="preserve"> настоящей статьи мерам:</w:t>
      </w:r>
    </w:p>
    <w:p w:rsidR="00AA0911" w:rsidRPr="00E35995" w:rsidRDefault="00AA0911" w:rsidP="00AD2639">
      <w:pPr>
        <w:spacing w:after="1" w:line="220" w:lineRule="atLeast"/>
        <w:ind w:firstLine="540"/>
        <w:jc w:val="both"/>
        <w:rPr>
          <w:rFonts w:ascii="Calibri" w:hAnsi="Calibri" w:cs="Calibri"/>
        </w:rPr>
      </w:pPr>
      <w:r>
        <w:rPr>
          <w:rFonts w:ascii="Calibri" w:hAnsi="Calibri" w:cs="Calibri"/>
        </w:rP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AA0911" w:rsidRDefault="00AA0911" w:rsidP="00AD2639">
      <w:pPr>
        <w:spacing w:after="1" w:line="220" w:lineRule="atLeast"/>
        <w:ind w:firstLine="540"/>
        <w:jc w:val="both"/>
      </w:pPr>
      <w:r>
        <w:rPr>
          <w:rFonts w:ascii="Calibri" w:hAnsi="Calibri" w:cs="Calibri"/>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r:id="rId11" w:history="1">
        <w:r w:rsidRPr="00E35995">
          <w:rPr>
            <w:rFonts w:ascii="Calibri" w:hAnsi="Calibri" w:cs="Calibri"/>
          </w:rPr>
          <w:t>законодательства</w:t>
        </w:r>
      </w:hyperlink>
      <w:r>
        <w:rPr>
          <w:rFonts w:ascii="Calibri" w:hAnsi="Calibri" w:cs="Calibri"/>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AA0911" w:rsidRDefault="00AA0911" w:rsidP="00AD2639">
      <w:pPr>
        <w:spacing w:after="1" w:line="220" w:lineRule="atLeast"/>
        <w:ind w:firstLine="540"/>
        <w:jc w:val="both"/>
      </w:pPr>
      <w:r>
        <w:rPr>
          <w:rFonts w:ascii="Calibri" w:hAnsi="Calibri" w:cs="Calibri"/>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AA0911" w:rsidRDefault="00AA0911" w:rsidP="00AD2639">
      <w:pPr>
        <w:spacing w:after="1" w:line="220" w:lineRule="atLeast"/>
        <w:ind w:firstLine="540"/>
        <w:jc w:val="both"/>
      </w:pPr>
      <w:r>
        <w:rPr>
          <w:rFonts w:ascii="Calibri" w:hAnsi="Calibri" w:cs="Calibri"/>
        </w:rPr>
        <w:t>4) иные меры, установленные федеральными законами.</w:t>
      </w:r>
    </w:p>
    <w:p w:rsidR="00AA0911" w:rsidRDefault="00AA0911" w:rsidP="00AD2639">
      <w:pPr>
        <w:pStyle w:val="ConsPlusNormal"/>
        <w:ind w:firstLine="540"/>
        <w:jc w:val="both"/>
      </w:pPr>
    </w:p>
    <w:p w:rsidR="00AA0911" w:rsidRPr="00E35995" w:rsidRDefault="00E35995" w:rsidP="00294E30">
      <w:pPr>
        <w:pStyle w:val="ConsPlusNormal"/>
        <w:ind w:left="2127"/>
        <w:jc w:val="right"/>
        <w:rPr>
          <w:i/>
        </w:rPr>
      </w:pPr>
      <w:r w:rsidRPr="00E35995">
        <w:rPr>
          <w:i/>
        </w:rPr>
        <w:t xml:space="preserve">Извлечение из Методических рекомендаций органам государственной власти субъектов </w:t>
      </w:r>
      <w:r>
        <w:rPr>
          <w:i/>
        </w:rPr>
        <w:t>РФ</w:t>
      </w:r>
      <w:r w:rsidRPr="00E35995">
        <w:rPr>
          <w:i/>
        </w:rPr>
        <w:t xml:space="preserve"> и органам местного самоуправления по регулированию межбюджетных отношений на региональном и муниципальном уровнях, подготовленных Министерством финансов РФ</w:t>
      </w:r>
    </w:p>
    <w:p w:rsidR="00E35995" w:rsidRDefault="00E35995" w:rsidP="00AD2639">
      <w:pPr>
        <w:spacing w:after="1" w:line="220" w:lineRule="atLeast"/>
        <w:ind w:firstLine="540"/>
        <w:jc w:val="both"/>
        <w:rPr>
          <w:rFonts w:ascii="Calibri" w:hAnsi="Calibri" w:cs="Calibri"/>
        </w:rPr>
      </w:pPr>
    </w:p>
    <w:p w:rsidR="00372E57" w:rsidRPr="00E35995" w:rsidRDefault="00372E57" w:rsidP="00AD2639">
      <w:pPr>
        <w:spacing w:after="1" w:line="220" w:lineRule="atLeast"/>
        <w:ind w:firstLine="540"/>
        <w:jc w:val="both"/>
        <w:rPr>
          <w:rFonts w:ascii="Calibri" w:hAnsi="Calibri" w:cs="Calibri"/>
        </w:rPr>
      </w:pPr>
      <w:r>
        <w:rPr>
          <w:rFonts w:ascii="Calibri" w:hAnsi="Calibri" w:cs="Calibri"/>
        </w:rPr>
        <w:t xml:space="preserve">Требования Бюджетного </w:t>
      </w:r>
      <w:hyperlink r:id="rId12" w:history="1">
        <w:r w:rsidRPr="00E35995">
          <w:rPr>
            <w:rFonts w:ascii="Calibri" w:hAnsi="Calibri" w:cs="Calibri"/>
          </w:rPr>
          <w:t>кодекса</w:t>
        </w:r>
      </w:hyperlink>
      <w:r>
        <w:rPr>
          <w:rFonts w:ascii="Calibri" w:hAnsi="Calibri" w:cs="Calibri"/>
        </w:rPr>
        <w:t xml:space="preserve"> Российской Федерации позволяют высшему исполнительному органу государственной власти субъекта Российской Федерации устанавливать как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нормативы формирования расходов на содержание органов местного самоуправления, причем как по отдельности, так и одновременно.</w:t>
      </w:r>
    </w:p>
    <w:p w:rsidR="00372E57" w:rsidRPr="00E35995" w:rsidRDefault="00372E57" w:rsidP="00AD2639">
      <w:pPr>
        <w:spacing w:after="1" w:line="220" w:lineRule="atLeast"/>
        <w:ind w:firstLine="540"/>
        <w:jc w:val="both"/>
        <w:rPr>
          <w:rFonts w:ascii="Calibri" w:hAnsi="Calibri" w:cs="Calibri"/>
        </w:rPr>
      </w:pPr>
      <w:r>
        <w:rPr>
          <w:rFonts w:ascii="Calibri" w:hAnsi="Calibri" w:cs="Calibri"/>
        </w:rPr>
        <w:t xml:space="preserve">Учитывая норму </w:t>
      </w:r>
      <w:hyperlink r:id="rId13" w:history="1">
        <w:r w:rsidRPr="00E35995">
          <w:rPr>
            <w:rFonts w:ascii="Calibri" w:hAnsi="Calibri" w:cs="Calibri"/>
          </w:rPr>
          <w:t>пункта 2 статьи 136</w:t>
        </w:r>
      </w:hyperlink>
      <w:r>
        <w:rPr>
          <w:rFonts w:ascii="Calibri" w:hAnsi="Calibri" w:cs="Calibri"/>
        </w:rPr>
        <w:t xml:space="preserve"> Бюджетного кодекса Российской Федерации, под нормативом в данном случае может пониматься как абсолютная, так и относительная величина, характеризующая расходы на оплату труда вышеуказанных категорий работников и (или) содержание органов местного самоуправления.</w:t>
      </w:r>
    </w:p>
    <w:p w:rsidR="00372E57" w:rsidRPr="00E35995" w:rsidRDefault="00372E57" w:rsidP="00AD2639">
      <w:pPr>
        <w:spacing w:after="1" w:line="220" w:lineRule="atLeast"/>
        <w:ind w:firstLine="540"/>
        <w:jc w:val="both"/>
        <w:rPr>
          <w:rFonts w:ascii="Calibri" w:hAnsi="Calibri" w:cs="Calibri"/>
        </w:rPr>
      </w:pPr>
      <w:r>
        <w:rPr>
          <w:rFonts w:ascii="Calibri" w:hAnsi="Calibri" w:cs="Calibri"/>
        </w:rPr>
        <w:t>При установлении норматива формирования расходов на содержание органов местного самоуправления в данный норматив включаются расходы как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другие расходы, связанные с содержанием органов местного самоуправления. Данный тип нормативов может рассчитываться исходя из доли фактических расходов на содержание органов местного самоуправления в общей сумме налоговых и неналоговых доходов, дотаций на выравнивание бюджетной обеспеченности муниципальных образований, иных межбюджетных трансфертов, а также может соотноситься с общим объемом расходов местных бюджетов.</w:t>
      </w:r>
    </w:p>
    <w:p w:rsidR="00372E57" w:rsidRPr="00E35995" w:rsidRDefault="00372E57" w:rsidP="00AD2639">
      <w:pPr>
        <w:spacing w:after="1" w:line="220" w:lineRule="atLeast"/>
        <w:ind w:firstLine="540"/>
        <w:jc w:val="both"/>
        <w:rPr>
          <w:rFonts w:ascii="Calibri" w:hAnsi="Calibri" w:cs="Calibri"/>
        </w:rPr>
      </w:pPr>
      <w:r>
        <w:rPr>
          <w:rFonts w:ascii="Calibri" w:hAnsi="Calibri" w:cs="Calibri"/>
        </w:rPr>
        <w:t>Возможно устанавливать только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Под нормативом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понимается максимальный допустимый общий объем средств на оплату труда всех перечисленных категорий работников.</w:t>
      </w:r>
    </w:p>
    <w:p w:rsidR="00372E57" w:rsidRPr="00E35995" w:rsidRDefault="00372E57" w:rsidP="00AD2639">
      <w:pPr>
        <w:spacing w:after="1" w:line="220" w:lineRule="atLeast"/>
        <w:ind w:firstLine="540"/>
        <w:jc w:val="both"/>
        <w:rPr>
          <w:rFonts w:ascii="Calibri" w:hAnsi="Calibri" w:cs="Calibri"/>
        </w:rPr>
      </w:pPr>
      <w:r>
        <w:rPr>
          <w:rFonts w:ascii="Calibri" w:hAnsi="Calibri" w:cs="Calibri"/>
        </w:rPr>
        <w:t>Установление данного типа норматива может осуществляться с использованием дифференцированного подхода по видам муниципальных образований с учетом отнесения их к группам в зависимости от численности населения. Для расчета норматива определяют расчетную нормативную штатную численность выборных должностных лиц местного самоуправления, осуществляющих свои полномочия на постоянной основе, депутатов, муниципальных служащих и средний уровень должностного оклада. Далее полученная величина корректируется с учетом различных факторов.</w:t>
      </w:r>
    </w:p>
    <w:p w:rsidR="00372E57" w:rsidRPr="00E35995" w:rsidRDefault="00372E57" w:rsidP="00AD2639">
      <w:pPr>
        <w:spacing w:after="1" w:line="220" w:lineRule="atLeast"/>
        <w:ind w:firstLine="540"/>
        <w:jc w:val="both"/>
        <w:rPr>
          <w:rFonts w:ascii="Calibri" w:hAnsi="Calibri" w:cs="Calibri"/>
        </w:rPr>
      </w:pPr>
      <w:r>
        <w:rPr>
          <w:rFonts w:ascii="Calibri" w:hAnsi="Calibri" w:cs="Calibri"/>
        </w:rPr>
        <w:t>Если субъект Российской Федерации принимает решение об установлении обоих видов нормативов, необходимо учитывать в расчете норматива на содержание органов местного самоуправления и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т.к. расходы на оплату труда входят в расходы на содержание органов местного самоуправления.</w:t>
      </w:r>
    </w:p>
    <w:p w:rsidR="00372E57" w:rsidRPr="00E35995" w:rsidRDefault="00372E57" w:rsidP="00AD2639">
      <w:pPr>
        <w:spacing w:after="1" w:line="220" w:lineRule="atLeast"/>
        <w:ind w:firstLine="540"/>
        <w:jc w:val="both"/>
        <w:rPr>
          <w:rFonts w:ascii="Calibri" w:hAnsi="Calibri" w:cs="Calibri"/>
        </w:rPr>
      </w:pPr>
      <w:r>
        <w:rPr>
          <w:rFonts w:ascii="Calibri" w:hAnsi="Calibri" w:cs="Calibri"/>
        </w:rPr>
        <w:t xml:space="preserve">При установлении нормативов на содержание органов местного самоуправления и/или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необходимо учитывать, что полномочие, которым наделен высший исполнительный орган государственной власти субъекта Российской Федерации в силу норм, содержащихся в </w:t>
      </w:r>
      <w:hyperlink r:id="rId14" w:history="1">
        <w:r w:rsidRPr="00E35995">
          <w:rPr>
            <w:rFonts w:ascii="Calibri" w:hAnsi="Calibri" w:cs="Calibri"/>
          </w:rPr>
          <w:t>пункте 2 статьи 136</w:t>
        </w:r>
      </w:hyperlink>
      <w:r>
        <w:rPr>
          <w:rFonts w:ascii="Calibri" w:hAnsi="Calibri" w:cs="Calibri"/>
        </w:rPr>
        <w:t xml:space="preserve"> Бюджетного кодекса, не позволяет субъекту Российской Федерации напрямую ограничивать (а по сути своей устанавливать) размер оплаты труда лиц, замещающих муниципальные должности, и муниципальных служащих путем установления максимальных размеров должностных окладов, ежемесячных и иных дополнительных выплат по соответствующим должностям, порядка </w:t>
      </w:r>
      <w:r>
        <w:rPr>
          <w:rFonts w:ascii="Calibri" w:hAnsi="Calibri" w:cs="Calibri"/>
        </w:rPr>
        <w:lastRenderedPageBreak/>
        <w:t>формирования фонда оплаты труда, а также штатную численность органов местного самоуправления.</w:t>
      </w:r>
    </w:p>
    <w:sectPr w:rsidR="00372E57" w:rsidRPr="00E35995" w:rsidSect="00441A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05" w:rsidRDefault="00362405" w:rsidP="00572321">
      <w:pPr>
        <w:spacing w:after="0" w:line="240" w:lineRule="auto"/>
      </w:pPr>
      <w:r>
        <w:separator/>
      </w:r>
    </w:p>
  </w:endnote>
  <w:endnote w:type="continuationSeparator" w:id="0">
    <w:p w:rsidR="00362405" w:rsidRDefault="00362405" w:rsidP="0057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05" w:rsidRDefault="00362405" w:rsidP="00572321">
      <w:pPr>
        <w:spacing w:after="0" w:line="240" w:lineRule="auto"/>
      </w:pPr>
      <w:r>
        <w:separator/>
      </w:r>
    </w:p>
  </w:footnote>
  <w:footnote w:type="continuationSeparator" w:id="0">
    <w:p w:rsidR="00362405" w:rsidRDefault="00362405" w:rsidP="00572321">
      <w:pPr>
        <w:spacing w:after="0" w:line="240" w:lineRule="auto"/>
      </w:pPr>
      <w:r>
        <w:continuationSeparator/>
      </w:r>
    </w:p>
  </w:footnote>
  <w:footnote w:id="1">
    <w:p w:rsidR="00572321" w:rsidRDefault="00572321">
      <w:pPr>
        <w:pStyle w:val="a3"/>
      </w:pPr>
      <w:r>
        <w:rPr>
          <w:rStyle w:val="a5"/>
        </w:rPr>
        <w:footnoteRef/>
      </w:r>
      <w:r>
        <w:t xml:space="preserve"> </w:t>
      </w:r>
      <w:r w:rsidRPr="00572321">
        <w:t xml:space="preserve">Текст документа </w:t>
      </w:r>
      <w:r>
        <w:t>опубликован</w:t>
      </w:r>
      <w:r w:rsidRPr="00572321">
        <w:t xml:space="preserve"> на</w:t>
      </w:r>
      <w:r>
        <w:t xml:space="preserve"> официальном</w:t>
      </w:r>
      <w:r w:rsidRPr="00572321">
        <w:t xml:space="preserve"> сайте</w:t>
      </w:r>
      <w:r>
        <w:t xml:space="preserve"> Минфина. </w:t>
      </w:r>
      <w:r>
        <w:rPr>
          <w:lang w:val="en-US"/>
        </w:rPr>
        <w:t>URL</w:t>
      </w:r>
      <w:r w:rsidRPr="00572321">
        <w:t xml:space="preserve">: </w:t>
      </w:r>
      <w:hyperlink r:id="rId1" w:history="1">
        <w:r w:rsidRPr="00BC389A">
          <w:rPr>
            <w:rStyle w:val="a6"/>
          </w:rPr>
          <w:t>http://minfin.ru/common/upload/library/2015/01/main/method.zip</w:t>
        </w:r>
      </w:hyperlink>
      <w:r w:rsidRPr="00572321">
        <w:t xml:space="preserve"> (по состоянию на 17.11.2015).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11"/>
    <w:rsid w:val="000A6FFD"/>
    <w:rsid w:val="00141978"/>
    <w:rsid w:val="00294E30"/>
    <w:rsid w:val="00362405"/>
    <w:rsid w:val="00372E57"/>
    <w:rsid w:val="00572321"/>
    <w:rsid w:val="007902B8"/>
    <w:rsid w:val="00A133EB"/>
    <w:rsid w:val="00AA0911"/>
    <w:rsid w:val="00AD03E0"/>
    <w:rsid w:val="00AD2639"/>
    <w:rsid w:val="00B164F3"/>
    <w:rsid w:val="00BF60B1"/>
    <w:rsid w:val="00CD54D5"/>
    <w:rsid w:val="00CF7B34"/>
    <w:rsid w:val="00E3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91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572321"/>
    <w:pPr>
      <w:spacing w:after="0" w:line="240" w:lineRule="auto"/>
    </w:pPr>
    <w:rPr>
      <w:sz w:val="20"/>
      <w:szCs w:val="20"/>
    </w:rPr>
  </w:style>
  <w:style w:type="character" w:customStyle="1" w:styleId="a4">
    <w:name w:val="Текст сноски Знак"/>
    <w:basedOn w:val="a0"/>
    <w:link w:val="a3"/>
    <w:uiPriority w:val="99"/>
    <w:semiHidden/>
    <w:rsid w:val="00572321"/>
    <w:rPr>
      <w:sz w:val="20"/>
      <w:szCs w:val="20"/>
    </w:rPr>
  </w:style>
  <w:style w:type="character" w:styleId="a5">
    <w:name w:val="footnote reference"/>
    <w:basedOn w:val="a0"/>
    <w:uiPriority w:val="99"/>
    <w:semiHidden/>
    <w:unhideWhenUsed/>
    <w:rsid w:val="00572321"/>
    <w:rPr>
      <w:vertAlign w:val="superscript"/>
    </w:rPr>
  </w:style>
  <w:style w:type="character" w:styleId="a6">
    <w:name w:val="Hyperlink"/>
    <w:basedOn w:val="a0"/>
    <w:uiPriority w:val="99"/>
    <w:unhideWhenUsed/>
    <w:rsid w:val="005723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91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572321"/>
    <w:pPr>
      <w:spacing w:after="0" w:line="240" w:lineRule="auto"/>
    </w:pPr>
    <w:rPr>
      <w:sz w:val="20"/>
      <w:szCs w:val="20"/>
    </w:rPr>
  </w:style>
  <w:style w:type="character" w:customStyle="1" w:styleId="a4">
    <w:name w:val="Текст сноски Знак"/>
    <w:basedOn w:val="a0"/>
    <w:link w:val="a3"/>
    <w:uiPriority w:val="99"/>
    <w:semiHidden/>
    <w:rsid w:val="00572321"/>
    <w:rPr>
      <w:sz w:val="20"/>
      <w:szCs w:val="20"/>
    </w:rPr>
  </w:style>
  <w:style w:type="character" w:styleId="a5">
    <w:name w:val="footnote reference"/>
    <w:basedOn w:val="a0"/>
    <w:uiPriority w:val="99"/>
    <w:semiHidden/>
    <w:unhideWhenUsed/>
    <w:rsid w:val="00572321"/>
    <w:rPr>
      <w:vertAlign w:val="superscript"/>
    </w:rPr>
  </w:style>
  <w:style w:type="character" w:styleId="a6">
    <w:name w:val="Hyperlink"/>
    <w:basedOn w:val="a0"/>
    <w:uiPriority w:val="99"/>
    <w:unhideWhenUsed/>
    <w:rsid w:val="00572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BC2860D0C29086C1E17B7B1202E8EC2EDAFB5A47D66CE7BFD523C33BD817331C999877AtDMFI" TargetMode="External"/><Relationship Id="rId13" Type="http://schemas.openxmlformats.org/officeDocument/2006/relationships/hyperlink" Target="consultantplus://offline/ref=AACDE1D3A3248F60079BEE8F62D09FA1C1DBE5B7C010B3053CE9FA05F79B149B361CFC1FF2A4q9c3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ACDE1D3A3248F60079BEE8F62D09FA1C1DBE5B7C010B3053CE9FA05F7q9c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8BC2860D0C29086C1E17B7B1202E8EC2EDAFB5A47D66CE7BFD523C33BD817331C999877AtDM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08BC2860D0C29086C1E17B7B1202E8EC2E5A8B9A82D31CC2AA85Ct3M9I" TargetMode="External"/><Relationship Id="rId4" Type="http://schemas.openxmlformats.org/officeDocument/2006/relationships/settings" Target="settings.xml"/><Relationship Id="rId9" Type="http://schemas.openxmlformats.org/officeDocument/2006/relationships/hyperlink" Target="consultantplus://offline/ref=808BC2860D0C29086C1E17B7B1202E8EC2EDAFB4A77F66CE7BFD523C33BD817331C9998E7ADBD8D6t4MEI" TargetMode="External"/><Relationship Id="rId14" Type="http://schemas.openxmlformats.org/officeDocument/2006/relationships/hyperlink" Target="consultantplus://offline/ref=AACDE1D3A3248F60079BEE8F62D09FA1C1DBE5B7C010B3053CE9FA05F79B149B361CFC1FF2A4q9c3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infin.ru/common/upload/library/2015/01/main/method.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E9F0-021F-4384-9FF6-19ACC107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Роман Владимирович</dc:creator>
  <cp:lastModifiedBy>Миронова Галина Викторовна</cp:lastModifiedBy>
  <cp:revision>2</cp:revision>
  <dcterms:created xsi:type="dcterms:W3CDTF">2017-01-19T12:50:00Z</dcterms:created>
  <dcterms:modified xsi:type="dcterms:W3CDTF">2017-01-19T12:50:00Z</dcterms:modified>
</cp:coreProperties>
</file>