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0" w:rsidRPr="009E6760" w:rsidRDefault="009E6760" w:rsidP="009E6760">
      <w:pPr>
        <w:shd w:val="clear" w:color="auto" w:fill="FFFFFF"/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color w:val="135075"/>
          <w:kern w:val="36"/>
          <w:sz w:val="24"/>
          <w:szCs w:val="24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135075"/>
          <w:kern w:val="36"/>
          <w:sz w:val="24"/>
          <w:szCs w:val="24"/>
          <w:lang w:eastAsia="ru-RU"/>
        </w:rPr>
        <w:t>ИНТЕРВЬЮ</w:t>
      </w:r>
      <w:r w:rsidRPr="009E6760">
        <w:rPr>
          <w:rFonts w:ascii="Arial" w:eastAsia="Times New Roman" w:hAnsi="Arial" w:cs="Arial"/>
          <w:b/>
          <w:bCs/>
          <w:color w:val="135075"/>
          <w:kern w:val="36"/>
          <w:sz w:val="24"/>
          <w:szCs w:val="24"/>
          <w:lang w:eastAsia="ru-RU"/>
        </w:rPr>
        <w:br/>
        <w:t>С ПРОРЕКТОРОМ РАНХиГС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МУНИЦИПАЛЫ ПОЛУЧАТ ДИПЛОМЫ ПРЕ</w:t>
      </w:r>
      <w:bookmarkStart w:id="0" w:name="_GoBack"/>
      <w:bookmarkEnd w:id="0"/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ЗИДЕНТСКОГО ОБРАЗЦА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96969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33500"/>
            <wp:effectExtent l="0" t="0" r="0" b="0"/>
            <wp:wrapSquare wrapText="bothSides"/>
            <wp:docPr id="1" name="Рисунок 1" descr="http://131fz.ranepa.ru/userfiles/inter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1fz.ranepa.ru/userfiles/interv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ИНТЕРВЬЮ С ПРОРЕКТОРОМ РОССИЙСКОЙ АКАДЕМИИ НАРОДНОГО ХОЗЯЙСТВА И ГОСУДАРСТВЕННОЙ СЛУЖБЫ ПРИ ПРЕЗИДЕНТЕ РФ, ОТВЕТСТВЕННЫМ СЕКРЕТАРЕМ ОБЩЕРОССИЙСКОГО СОВЕТА МУНИЦИПАЛЬНОЙ СЛУЖБЫ Д. А. БУТАШИНЫМ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br/>
      </w:r>
      <w:r w:rsidRPr="009E6760">
        <w:rPr>
          <w:rFonts w:ascii="Arial" w:eastAsia="Times New Roman" w:hAnsi="Arial" w:cs="Arial"/>
          <w:i/>
          <w:iCs/>
          <w:color w:val="696969"/>
          <w:sz w:val="18"/>
          <w:szCs w:val="18"/>
          <w:lang w:eastAsia="ru-RU"/>
        </w:rPr>
        <w:t>Журнал «Муниципальная Россия», август 2012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br/>
      </w: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Дмитрий Анатольевич, основной движущей силой Системы подготовки, переподготовки и повышения квалификации должностных лиц органов МСУ и муниципальных служащих стала Российская академия народного хозяйства и государственной службы при Президенте РФ. Что изменилось или изменится в работе Системы?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Основное новшество, которое ожидает Систему, связано с созданием сети УМЦ, подотчетных Академии, в которых будет проходить непосредственно подготовка муниципальных кадров. До реорганизации Академия не могла контролировать качество образовательного процесса в УМЦ, сейчас такая возможность создана — большая часть УМЦ стала филиалами Академии. Есть УМЦ на базе региональных вузов, которые участвуют в Системе на договорных началах, но они также осуществляют подготовку муниципальных кадров в соответствии с нашими учебно-методическими комплексами. При создании Системы эти вузы отбирались по согласованию с их руководством, главами регионов и Минобразования, сейчас с ними заключены новые договоры.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Актуальной осталась задача разработки образовательных продуктов, которые могут быть оперативно внедрены в обучение и позволят максимально быстро и с наименьшими затратами подготовить людей на местах к реализации новых государственных решений. Под эту задачу при Академии создан Центр поддержки и сопровождения органов МСУ, который ведет мониторинг изменений в законодательстве, дважды в месяц предоставляет аналитические обзоры как для Академии, так и для УМЦ. Пользуясь этими обзорами, преподаватели сами могут оперативно обновлять читаемые курсы, а при накоплении критической массы изменений Академия поручает своим экспертам разработку новых или переработку уже имеющихся УМК.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Мы хотим распространить по всей территории страны единые стандарты подготовки, переподготовки и повышения квалификации для должностных лиц органов МСУ и муниципальных служащих и контролировать соблюдение этих стандартов. Тем более что после реорганизации каждый слушатель, прошедший подготовку в рамках Системы и выполнивший контрольные задания, получит свидетельство о завершении обучения в РАНХиГС, вне зависимости от того, в каком филиале РАНХиГС он обучался. Это также позволит избежать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lastRenderedPageBreak/>
        <w:t>административных сложностей при переезде служащего в другой регион (уже не надо будет оформлять перевод в другой вуз). То есть Система станет единой образовательной сетью для муниципальных служащих в масштабах всей страны.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 xml:space="preserve">Система активно работала до 2008 года. Удалось подготовить сотни преподавателей, которые обучили сотни тысяч муниципальных служащих. Потом активность Системы снизилась. С чем это связано? Наберет ли Система прежний темп работы? 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После завершения федеральной целевой программы содействия органам МСУ в 2008 году и в связи с кризисом финансирование подготовки муниципальных кадров было многократно урезано. По сути, последние годы федеральное финансирование осуществлялось в поддерживающем формате, который позволял оплачивать труд небольшого коллектива основных разработчиков УМК. Этот же коллектив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собирает проблематику по муниципальному управлению и старается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отвечать на запросы от муниципального сообщества. Столь активная и масштабная работа, которая была проведена в 2005–2007 годах, когда мы на регулярной основе готовили преподавателей, постоянно обновляли наши учебные курсы, уже не ведется. Тем не менее, ежегодно выходит один или два полномасштабных учебно-методических комплекса.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После кризиса началась реорганизация, но сейчас она завершена, и Академия начала функционировать в полном объеме. Поставлена задача оживить Систему, которая после кризиса пребывает «в тени». Необходимо вспомнить о том, что МСУ — не только инструмент демократии, но и люди, которые обеспечивают каждодневное представление лица государства перед населением. Если муниципалы некомпетентны, то и государство в глазах населения будет выглядеть таким же.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Сейчас мы хотим приступить к подготовке учебно-методических комплексов не только для специалистов муниципальных администраций, но и для депутатского корпуса, потому что у этой категории муниципалов зачастую отсутствует понимание того, что они должны делать, каковы их полномочия, как они должны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принимать и оформлять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свои решения. А ведь депутаты на местах должны руководствоваться знанием законодательства и пониманием стратегии социально-экономического развития региона, а не только указаниями из муниципальных администраций или, что еще хуже, протестными акциями населения, доведенного «до белого каления» неэффективными решениями властей. Понятно, что протесты будут всегда и везде, и будут приниматься политические решения, но они должны укладываться в логику поступательного развития.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Мы начали, используя свой опыт и авторитет, активно лоббировать вопрос федерального финансирования кадровой подготовки муниципалов по всем направлениям деятельности органов МСУ. Нас поддерживают коллеги из Государственной думы, Совета Федерации, </w:t>
      </w:r>
      <w:proofErr w:type="spell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Минрегиона</w:t>
      </w:r>
      <w:proofErr w:type="spell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, а также из ОКМО и ВСМС. Ведь государственная политика в отношении регионов и муниципалитетов меняется, как говорится, «на глазах», пересматриваются властные полномочия, а методологической базы, которая должна обеспечить единообразие понимания этой политики на местах, не хватает. Муниципалы, филиалы Академии и другие УМЦ, входящие в Систему, постоянно обращаются к нам с просьбами разработать курсы по реализации новых законов, провести новую полномасштабную подготовку преподавателей или собрать большую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lastRenderedPageBreak/>
        <w:t>конференцию по вопросам муниципального управления. Если на первые два вопроса мы можем найти деньги, то на проведение конференций средств не хватает катастрофически.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Свое видение и свои планы Академия представила на встречах с руководителями страны. Достигнуто понимание важности и необходимости участия государства в подготовке кадров для органов МСУ и в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контроле за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качеством этой подготовки. У Президента РФ, Председателя и членов Правительства РФ есть понимание того, что МСУ формирует отношение населения к государству, в целом. Есть понимание, что неправильные и неэффективные решения муниципалов — это не столько проявления коррупции и (или) следствие бездействие, сколько ошибки, вызванные, с одной стороны, отсутствием в органах МСУ должного количества квалифицированных кадров и, с другой стороны, противоречиями и пробелами действующего законодательства. Значительная часть муниципалов до сих пор недостаточно хорошо умеют принимать решения и общаться с населением, плохо разбираются в тонкостях современного законодательства, плохо знают конструктивный опыт своих успешных коллег, не умеют интегрироваться в региональные и федеральные программы, не умеют работать в рамках проектов и долгосрочных программ. Все эти пробелы устранимы через обучение, и руководство страны это тоже понимает. Перспектива решения нашего вопроса есть. Нам поручено подготовить документы, которые обоснованно покажут необходимость этой работы, объемы и этапы ее федерального финансирования.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Но федеральное финансирование будет по-прежнему направляться на разработку новых курсов и подготовку преподавателей. А сами образовательные мероприятия, непосредственное обучение муниципальных служащих кто оплачивает?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Финансирование обучения муниципалов, как и в начале работы Системы, осуществляют регионы и муниципалитеты из своих бюджетов. На этом уровне после 2008 года также наблюдается упадок, связанный со снижением финансирования. Некоторые регионы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приняли и реализуют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во взаимодействии с УМЦ собственные программы подготовки кадров для органов МСУ. Так, в Республике Марий Эл, Якутии, Кабардино-Балкарии, Пермском крае, Новгородской, Пензенской и Ростовской областях приняты региональные законы о подготовке и переподготовке муниципальных кадров. В Хабаровском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крае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, Вологодской, Ивановской, Калужской, Курганской, Курской, Оренбургской и Самарской областях вышли соответствующие постановления регионального правительства. По данным, поступившим из ОКМО, в среднем на подготовку муниципальных кадров в 2011 году регионы выделяли до 2,5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млн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руб., но не во всех регионах действовали программы кадровой подготовки.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Могут ли УМЦ Системы функционировать без финансовой бюджетной поддержки? Насколько они самостоятельны?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УМЦ все разные. Есть филиалы Академии, которые были реорганизованы из вузов, где одновременно обучается несколько тысяч студентов. Это филиалы в Санкт-Петербурге, Ростове-на-Дону, Волгограде, Саратове, Екатеринбурге, Новосибирске, Хабаровске. Они давно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работают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как полноценные институты и обеспечивают методическую и исследовательскую базу для реализации федеральной политики в рамках федеральных округов. Есть и небольшие филиалы, созданные относительно недавно, с малым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lastRenderedPageBreak/>
        <w:t xml:space="preserve">преподавательским штатом и небольшим числом учебных курсов, которые не могут существовать без бюджетной поддержки.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br/>
        <w:t xml:space="preserve">Есть также УМЦ, которые разрабатывают новые учебные курсы, реагируя на запросы муниципалов своего региона. Например,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Владимирский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и Тверской филиалы начали работу над созданием курсов по вопросам ЖКХ независимо от аналогичной работы в Академии.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Есть практика исполнения учебно-методическими центрами прямых муниципальных заказов за счет средств местных бюджетов (как правило, такие заказы дают крупные города и экономически сильные муниципальные районы, которые хорошо понимают, что именно они хотят получить от Системы, и могут это оплатить). Например, по заказу Великого Новгорода, Пятигорска и Челябинска осуществлена командная подготовка специалистов (</w:t>
      </w:r>
      <w:proofErr w:type="spell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team-building</w:t>
      </w:r>
      <w:proofErr w:type="spell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): формировалась межотраслевая группа служащих одного муниципалитета, которая училась работать сообща, составлять проекты и комплексные программы, решать отраслевые задачи в русле единой муниципальной стратегии, интегрированной в региональную стратегию.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Отзывы о межотраслевой подготовке мы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получили хорошие и будем распространять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этот опыт через все УМЦ Системы. Ведь чтобы средства бюджета расходовались эффективно, в регионах и в муниципалитетах должны уметь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договариваться и принимать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эффективные взаимосогласованные решения. Например, муниципалитет принял собственную программу повышения инвестиционной привлекательности территории, затратил немалые средства на подготовку инвестиционных площадок, а инвестор туда не идет, потому что там нет тех же дорог, или население категорически против, или нет кадров, а перспективные специалисты туда не едут, потому что не создана привлекательная среда проживания. По-хорошему, в подготовке инвестиционной программы должны участвовать все органы МСУ и все подразделения муниципальной администрации, эта программа должна пройти через общественное обсуждение и через согласование на региональном уровне.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Вводится ли какое-либо единое лицензирование для всех УМЦ Системы?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УМЦ, являющиеся филиалами Академии, работают в режиме жесткого администрирования из Москвы, но для остальных УМЦ вопрос остается открытым.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К сожалению, на данный момент единого лицензирования не существует. Основную преподавательскую деятельность вузы осуществляют в рамках уже полученных аккредитаций в Министерстве образования и науки РФ. </w:t>
      </w:r>
      <w:proofErr w:type="spell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Минобрнауки</w:t>
      </w:r>
      <w:proofErr w:type="spell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не понимает четко кадровые потребности органов МСУ. Множество образовательных структур проводят различные семинары и тренинги под грифом подготовки и переподготовки муниципальных кадров. Качество и содержание такого обучения различно, а при отсутствии у муниципалитетов и регионов критериев оценки этих образовательных программ опять встает проблема неэффективного расходования тех небольших средств, которые выделяются на кадровую подготовку.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На новом этапе развития Системы такая ситуация представляется неправильной. В этой связи мы продумываем вопрос об отдельной аккредитации при Академии для УМЦ Системы и для отдельных преподавателей на право обучения по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нашим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УМК. Эта аккредитация станет гарантией качества кадровой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lastRenderedPageBreak/>
        <w:t>подготовки и для муниципалитетов, которые направляют своих служащих на повышение квалификации, и для властей федерального и регионального уровней, которые выделяют средства на разработку учебно-методических пособий и проведение обучающих мероприятий.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Сейчас на всех уровнях отмечается, что одна из основных проблем на муниципальном уровне — это недостаток квалифицированных кадров. Над решением этой проблемы работают давно, и затрачено много средств, однако решить ее до сих пор не удается. Наша позиция такова: кадровую проблему не удается решить потому, что деньги тратятся неэффективно и без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контроля за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содержанием и качеством образовательного процесса. Академия же предлагает ввести единые стандарты кадровой подготовки, что также предполагает стандарты подготовки преподавательского состава.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Нужны ли вообще единые стандарты подготовки, если в каждом регионе есть свои особенности в реализации МСУ?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Законодательство государства едино, общегосударственная политика едина, и требуется единое понимание законов и государственных решений на всех уровнях публичной власти. Кроме того, сейчас остро стоит вопрос эффективного расходования бюджетных средств, для чего тоже необходимо обеспечить единство понимания целей и задач всеми участниками управления страной. Сотрудники администраций каждого муниципалитета каждого региона должны правильно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понимать и эффективно применять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в своей работе федеральные и региональные законы, принимать интегрированные в общегосударственную и региональную политику решения и, что немаловажно, эффективно их реализовывать в интересах развития территории своих муниципальных образований.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К примеру, государство реализует проект по развитию дорожной сети.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Эффективные решения в части дорожного строительства и развития транспортной сети на региональном и на муниципальном уровне должны быть согласованы как между собой, так и с этим федеральным проектом.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А когда дорога проходит через одну территорию, а на другой территории, где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нет и не предполагается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в ближайшем будущем никаких дорог, строится крупный завод, тогда средства и на строительство дороги, и на строительство завода не работают на развитие экономики, то есть расходуются неэффективно. А потом с муниципалов спрашивают за это неэффективное расходование средств. Но прежде чем наказывать, надо показать, как делать правильно, дать им в руки необходимый инструментарий, чтобы крошечный муниципальный финансовый потенциал начал работать на развитие. Профессионал сможет сделать из копейки рубль, а непрофессионал из рубля сделает копейку.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Планируется ли задействовать советы муниципальных образований для повышения эффективности работы Системы?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Конечно. Академия разослала всем УМЦ Соглашение о сотрудничестве в рамках Системы подготовки кадров, поддержки и сопровождения органов местного самоуправления, где одним из пунктов прописано взаимодействие с региональным советом муниципальных образований. В Академии есть ясное представление о том, что советы муниципальных образований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аккумулируют муниципальную практику и </w:t>
      </w: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lastRenderedPageBreak/>
        <w:t>могут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четко выразить потребности муниципалитетов региона в тех или иных кадрах. То есть Академия видит в советах незаменимый механизм, который мог бы оперативно представлять муниципальные интересы в части кадровой подготовки, оценивать актуальность и эффективность тех или иных УМК, а также качество подготовки как слушателей, так и преподавателей УМЦ. С помощью советов УМЦ будет легче рассчитывать свою плановую нагрузку, востребованность тех или иных курсов, легче находить контакт со слушателями.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Изначально, когда Система в 2005 году только создавалась, планировалось, что в каждом регионе будут три основных «игрока»: УМЦ, администрация субъекта РФ и совет муниципальных образований. УМЦ обеспечивался надежной связью с муниципалами и регионалами, а для советов этот «тройственный союз» создавал еще один официальный канал для взаимодействия с органами власти региона. При этом на УМЦ возлагалась миссия обеспечивать научно-методическую и консультационную составляющую </w:t>
      </w:r>
      <w:proofErr w:type="spell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муниципально</w:t>
      </w:r>
      <w:proofErr w:type="spell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-регионального взаимодействия.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В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ряде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регионов страны это получилось. В одних случаях это осуществляется на базе соглашений, в других — за счет непосредственного участия руководства советов в преподавании для муниципальных служащих (когда председатели или члены аппаратов советов являются преподавателями или руководителями профильных кафедр в региональных вузах).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b/>
          <w:bCs/>
          <w:color w:val="696969"/>
          <w:sz w:val="18"/>
          <w:szCs w:val="18"/>
          <w:lang w:eastAsia="ru-RU"/>
        </w:rPr>
        <w:t>Планируется ли привлекать советы муниципальных образований к аккредитации преподавателей УМЦ и к мониторингу качества образовательного процесса в целом?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К аккредитации вузов и преподавателей — нет, потому что это вопрос федерального значения, а к мониторингу, конечно, планируется. Советы имеют возможности получать оперативную информацию от непосредственных потребителей образовательных услуг — муниципалов. Насколько мне известно, мониторинг уже осуществляется: советы доводят информацию до ОКМО, а Конгресс ее обобщает, </w:t>
      </w:r>
      <w:proofErr w:type="gramStart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>формирует срез проблемы по всей стране и доводит</w:t>
      </w:r>
      <w:proofErr w:type="gramEnd"/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t xml:space="preserve"> ее до Академии.</w:t>
      </w:r>
    </w:p>
    <w:p w:rsidR="009E6760" w:rsidRPr="009E6760" w:rsidRDefault="009E6760" w:rsidP="009E676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9E6760">
        <w:rPr>
          <w:rFonts w:ascii="Arial" w:eastAsia="Times New Roman" w:hAnsi="Arial" w:cs="Arial"/>
          <w:color w:val="696969"/>
          <w:sz w:val="18"/>
          <w:szCs w:val="18"/>
          <w:lang w:eastAsia="ru-RU"/>
        </w:rPr>
        <w:br/>
        <w:t>А вот сам Конгресс, как организация, представляющая советы муниципальных образований на федеральном уровне, будет привлечен к аккредитации тех, кто оказывает услуги в области подготовки и переподготовки муниципальных кадров.</w:t>
      </w:r>
    </w:p>
    <w:p w:rsidR="006C248D" w:rsidRDefault="006C248D"/>
    <w:sectPr w:rsidR="006C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60"/>
    <w:rsid w:val="006C248D"/>
    <w:rsid w:val="009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760"/>
    <w:pPr>
      <w:spacing w:after="0" w:line="300" w:lineRule="atLeast"/>
      <w:outlineLvl w:val="0"/>
    </w:pPr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60"/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60"/>
    <w:rPr>
      <w:b/>
      <w:bCs/>
    </w:rPr>
  </w:style>
  <w:style w:type="character" w:styleId="a5">
    <w:name w:val="Emphasis"/>
    <w:basedOn w:val="a0"/>
    <w:uiPriority w:val="20"/>
    <w:qFormat/>
    <w:rsid w:val="009E6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760"/>
    <w:pPr>
      <w:spacing w:after="0" w:line="300" w:lineRule="atLeast"/>
      <w:outlineLvl w:val="0"/>
    </w:pPr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60"/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60"/>
    <w:rPr>
      <w:b/>
      <w:bCs/>
    </w:rPr>
  </w:style>
  <w:style w:type="character" w:styleId="a5">
    <w:name w:val="Emphasis"/>
    <w:basedOn w:val="a0"/>
    <w:uiPriority w:val="20"/>
    <w:qFormat/>
    <w:rsid w:val="009E6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single" w:sz="6" w:space="0" w:color="B5B5B5"/>
                            <w:right w:val="single" w:sz="6" w:space="0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1</cp:revision>
  <dcterms:created xsi:type="dcterms:W3CDTF">2015-07-22T12:31:00Z</dcterms:created>
  <dcterms:modified xsi:type="dcterms:W3CDTF">2015-07-22T12:31:00Z</dcterms:modified>
</cp:coreProperties>
</file>